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bookmarkStart w:id="1" w:name="_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Occupational Therapist, Reablement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Reports to: Occupational Therapy Team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with City Council colleagues, partner agencies and stakeholders to effectively manage and plan for present and future risk situations of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assess and plan person-centred approaches to meet the individual needs of service users to promote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supervision and development of, students and apprentices and actively contribute to the development of other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and manage a relationship to support people and their families in line with statutory obligations through complex decision making to allow people to access improved future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In conjunction with partner agencies and stakeholders, effectively assess and plan service users’ individual needs to ensure positive outcomes for Manchester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positive and effective solutions in all aspects of service delivery and engagement, focusing on the quality of outcomes for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Engage with stakeholders in the private and public sectors and across local communities to encourage a collaborative and transparent approach that promotes peoples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Arial" w:hAnsi="Arial" w:eastAsia="Arial" w:cs="Arial"/>
          <w:b/>
          <w:bCs/>
          <w:lang w:val="en-GB" w:eastAsia="en-GB" w:bidi="en-GB"/>
        </w:rPr>
        <w:t xml:space="preserve"> </w:t>
      </w:r>
      <w:r>
        <w:rPr>
          <w:rFonts w:ascii="Arial" w:hAnsi="Arial" w:eastAsia="Arial" w:cs="Arial"/>
          <w:lang w:val="en-GB" w:eastAsia="en-GB" w:bidi="en-GB"/>
        </w:rPr>
        <w:t xml:space="preserve">	</w:t>
      </w: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An exciting opportunity has arisen within adult social care to deliver and develop the Occupational Therapy role within the Reablement service. The role holder will work with individuals to assess their strengths and needs, providing reablement-focused interventions and helping individuals achieve their goals through tailored strategies.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Using a strength-based approach, we work with people in their own homes, on a short-term basis, to maximise independence with a variety of daily living tasks including maintaining personal hygiene, preparing food, accessing community resources and managing day to day risks. The support provided ranges from motivation and confidence building to more practical assistance.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Reablement is part of the wider Manchester Community Response (MCR) service which also includes Discharge to Assess, Crisis Response and Intermediate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functional, holistic assessments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Contribute to goal setting and support planning</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hanging="360"/>
        <w:rPr>
          <w:rFonts w:ascii="Arial" w:hAnsi="Arial" w:eastAsia="Arial" w:cs="Arial"/>
          <w:lang w:val="en-GB" w:eastAsia="en-GB" w:bidi="en-GB"/>
        </w:rPr>
      </w:pPr>
      <w:r>
        <w:rPr>
          <w:rFonts w:ascii="Arial" w:hAnsi="Arial" w:eastAsia="Arial" w:cs="Arial"/>
          <w:lang w:val="en-GB" w:eastAsia="en-GB" w:bidi="en-GB"/>
        </w:rPr>
        <w:t xml:space="preserve">Plan, implement and evaluate short term interventions</w:t>
      </w:r>
    </w:p>
    <w:p>
      <w:pPr>
        <w:pStyle w:val="ListParagraph"/>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hanging="360"/>
        <w:rPr>
          <w:rFonts w:ascii="Arial" w:hAnsi="Arial" w:eastAsia="Arial" w:cs="Arial"/>
          <w:lang w:val="en-GB" w:eastAsia="en-GB" w:bidi="en-GB"/>
        </w:rPr>
      </w:pPr>
      <w:r>
        <w:rPr>
          <w:rFonts w:ascii="Arial" w:hAnsi="Arial" w:eastAsia="Arial" w:cs="Arial"/>
          <w:lang w:val="en-GB" w:eastAsia="en-GB" w:bidi="en-GB"/>
        </w:rPr>
        <w:t xml:space="preserve">Assess, recommend and review equipment and adaptations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Promote and facilitate good moving and handling practice including risk assessments and training for individuals, carers and reablement support workers.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Support the development of reablement staff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Consider solutions to reduce the dependency of citizens and the need for longer term packages of care.</w:t>
      </w:r>
    </w:p>
    <w:p>
      <w:pPr>
        <w:pStyle w:val="ListParagraph"/>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hanging="360"/>
        <w:rPr>
          <w:rFonts w:ascii="Arial" w:hAnsi="Arial" w:eastAsia="Arial" w:cs="Arial"/>
          <w:lang w:val="en-GB" w:eastAsia="en-GB" w:bidi="en-GB"/>
        </w:rPr>
      </w:pPr>
      <w:r>
        <w:rPr>
          <w:rFonts w:ascii="Arial" w:hAnsi="Arial" w:eastAsia="Arial" w:cs="Arial"/>
          <w:lang w:val="en-GB" w:eastAsia="en-GB" w:bidi="en-GB"/>
        </w:rPr>
        <w:t xml:space="preserve">Knowledge of providing reablement intervention to individuals with different needs including those with learning difficulties, autism and mental health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r>
        <w:rPr>
          <w:rFonts w:ascii="Arial" w:hAnsi="Arial" w:eastAsia="Arial" w:cs="Arial"/>
          <w:lang w:val="en-GB" w:eastAsia="en-GB" w:bidi="en-GB"/>
        </w:rPr>
        <w:t xml:space="preserve">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 We are proud and passionate about Manchester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 We take time to listen and understand</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 We ‘own it’ and we’re not afraid to try new things</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 We work together and trust each other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 We show that we value our differences and treat people fairly</w:t>
      </w: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hanging="360"/>
        <w:rPr>
          <w:rFonts w:ascii="Arial" w:hAnsi="Arial" w:eastAsia="Arial" w:cs="Arial"/>
          <w:color w:val="000000"/>
          <w:sz w:val="23"/>
          <w:szCs w:val="23"/>
          <w:lang w:val="en-GB" w:eastAsia="en-GB" w:bidi="en-GB"/>
        </w:rPr>
      </w:pPr>
      <w:r>
        <w:rPr>
          <w:rFonts w:ascii="Arial" w:hAnsi="Arial" w:eastAsia="Arial" w:cs="Arial"/>
          <w:b/>
          <w:bCs/>
          <w:color w:val="000000"/>
          <w:sz w:val="23"/>
          <w:szCs w:val="23"/>
          <w:lang w:val="en-GB" w:eastAsia="en-GB" w:bidi="en-GB"/>
        </w:rPr>
        <w:t xml:space="preserve">Communication Skills: </w:t>
      </w:r>
      <w:r>
        <w:rPr>
          <w:rFonts w:ascii="Arial" w:hAnsi="Arial" w:eastAsia="Arial" w:cs="Arial"/>
          <w:color w:val="000000"/>
          <w:sz w:val="23"/>
          <w:szCs w:val="23"/>
          <w:lang w:val="en-GB" w:eastAsia="en-GB" w:bidi="en-GB"/>
        </w:rPr>
        <w:t xml:space="preserve">Ability to effectively transfer key and complex information to all levels of staff, adapting the style of communication as necessary and ensuring that this information is understood.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hanging="360"/>
        <w:rPr>
          <w:rFonts w:ascii="Arial" w:hAnsi="Arial" w:eastAsia="Arial" w:cs="Arial"/>
          <w:color w:val="000000"/>
          <w:sz w:val="23"/>
          <w:szCs w:val="23"/>
          <w:lang w:val="en-GB" w:eastAsia="en-GB" w:bidi="en-GB"/>
        </w:rPr>
      </w:pPr>
      <w:r>
        <w:rPr>
          <w:rFonts w:ascii="Arial" w:hAnsi="Arial" w:eastAsia="Arial" w:cs="Arial"/>
          <w:b/>
          <w:bCs/>
          <w:color w:val="000000"/>
          <w:sz w:val="23"/>
          <w:szCs w:val="23"/>
          <w:lang w:val="en-GB" w:eastAsia="en-GB" w:bidi="en-GB"/>
        </w:rPr>
        <w:t xml:space="preserve">Planning and Organising Skills: </w:t>
      </w:r>
      <w:r>
        <w:rPr>
          <w:rFonts w:ascii="Arial" w:hAnsi="Arial" w:eastAsia="Arial" w:cs="Arial"/>
          <w:color w:val="000000"/>
          <w:sz w:val="23"/>
          <w:szCs w:val="23"/>
          <w:lang w:val="en-GB" w:eastAsia="en-GB" w:bidi="en-GB"/>
        </w:rPr>
        <w:t xml:space="preserve">Demonstrate excellent judgement skills under competing priorities and pressure.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hanging="360"/>
        <w:rPr>
          <w:rFonts w:ascii="Arial" w:hAnsi="Arial" w:eastAsia="Arial" w:cs="Arial"/>
          <w:color w:val="000000"/>
          <w:sz w:val="23"/>
          <w:szCs w:val="23"/>
          <w:lang w:val="en-GB" w:eastAsia="en-GB" w:bidi="en-GB"/>
        </w:rPr>
      </w:pPr>
      <w:r>
        <w:rPr>
          <w:rFonts w:ascii="Arial" w:hAnsi="Arial" w:eastAsia="Arial" w:cs="Arial"/>
          <w:b/>
          <w:bCs/>
          <w:color w:val="000000"/>
          <w:sz w:val="23"/>
          <w:szCs w:val="23"/>
          <w:lang w:val="en-GB" w:eastAsia="en-GB" w:bidi="en-GB"/>
        </w:rPr>
        <w:t xml:space="preserve">Analytical Skills: </w:t>
      </w:r>
      <w:r>
        <w:rPr>
          <w:rFonts w:ascii="Arial" w:hAnsi="Arial" w:eastAsia="Arial" w:cs="Arial"/>
          <w:color w:val="000000"/>
          <w:sz w:val="23"/>
          <w:szCs w:val="23"/>
          <w:lang w:val="en-GB" w:eastAsia="en-GB" w:bidi="en-GB"/>
        </w:rPr>
        <w:t xml:space="preserve">Ability to absorb, understand and quickly assimilate complex information and concepts and compare information from a number of different sources.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hanging="360"/>
        <w:rPr>
          <w:rFonts w:ascii="Arial" w:hAnsi="Arial" w:eastAsia="Arial" w:cs="Arial"/>
          <w:color w:val="000000"/>
          <w:sz w:val="23"/>
          <w:szCs w:val="23"/>
          <w:lang w:val="en-GB" w:eastAsia="en-GB" w:bidi="en-GB"/>
        </w:rPr>
      </w:pPr>
      <w:r>
        <w:rPr>
          <w:rFonts w:ascii="Arial" w:hAnsi="Arial" w:eastAsia="Arial" w:cs="Arial"/>
          <w:b/>
          <w:bCs/>
          <w:color w:val="000000"/>
          <w:sz w:val="23"/>
          <w:szCs w:val="23"/>
          <w:lang w:val="en-GB" w:eastAsia="en-GB" w:bidi="en-GB"/>
        </w:rPr>
        <w:t xml:space="preserve">Problem Solving and Decision Making Skills: </w:t>
      </w:r>
      <w:r>
        <w:rPr>
          <w:rFonts w:ascii="Arial" w:hAnsi="Arial" w:eastAsia="Arial" w:cs="Arial"/>
          <w:color w:val="000000"/>
          <w:sz w:val="23"/>
          <w:szCs w:val="23"/>
          <w:lang w:val="en-GB" w:eastAsia="en-GB" w:bidi="en-GB"/>
        </w:rPr>
        <w:t xml:space="preserve">Strong decision making skills with the ability to resolve complex issues in a pressurised environment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hanging="360"/>
        <w:rPr>
          <w:rFonts w:ascii="Arial" w:hAnsi="Arial" w:eastAsia="Arial" w:cs="Arial"/>
          <w:color w:val="000000"/>
          <w:sz w:val="23"/>
          <w:szCs w:val="23"/>
          <w:lang w:val="en-GB" w:eastAsia="en-GB" w:bidi="en-GB"/>
        </w:rPr>
      </w:pPr>
      <w:r>
        <w:rPr>
          <w:rFonts w:ascii="Arial" w:hAnsi="Arial" w:eastAsia="Arial" w:cs="Arial"/>
          <w:b/>
          <w:bCs/>
          <w:color w:val="000000"/>
          <w:sz w:val="23"/>
          <w:szCs w:val="23"/>
          <w:lang w:val="en-GB" w:eastAsia="en-GB" w:bidi="en-GB"/>
        </w:rPr>
        <w:t xml:space="preserve">Creative Skills: </w:t>
      </w:r>
      <w:r>
        <w:rPr>
          <w:rFonts w:ascii="Arial" w:hAnsi="Arial" w:eastAsia="Arial" w:cs="Arial"/>
          <w:color w:val="000000"/>
          <w:sz w:val="23"/>
          <w:szCs w:val="23"/>
          <w:lang w:val="en-GB" w:eastAsia="en-GB" w:bidi="en-GB"/>
        </w:rPr>
        <w:t xml:space="preserve">Ability to find creative solutions where there are no existing parameters or procedural framework.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sz w:val="23"/>
          <w:szCs w:val="23"/>
          <w:lang w:val="en-GB" w:eastAsia="en-GB" w:bidi="en-GB"/>
        </w:rPr>
      </w:pPr>
      <w:r>
        <w:rPr>
          <w:rFonts w:ascii="Arial" w:hAnsi="Arial" w:eastAsia="Arial" w:cs="Arial"/>
          <w:b/>
          <w:bCs/>
          <w:color w:val="000000"/>
          <w:sz w:val="23"/>
          <w:szCs w:val="23"/>
          <w:lang w:val="en-GB" w:eastAsia="en-GB" w:bidi="en-GB"/>
        </w:rPr>
        <w:t xml:space="preserve">IT Skills: </w:t>
      </w:r>
      <w:r>
        <w:rPr>
          <w:rFonts w:ascii="Arial" w:hAnsi="Arial" w:eastAsia="Arial" w:cs="Arial"/>
          <w:color w:val="000000"/>
          <w:sz w:val="23"/>
          <w:szCs w:val="23"/>
          <w:lang w:val="en-GB" w:eastAsia="en-GB" w:bidi="en-GB"/>
        </w:rPr>
        <w:t xml:space="preserve">Skills to use ICT systems to obtain and analyse data and present it effectively through a variety of ICT channels.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sz w:val="23"/>
          <w:szCs w:val="23"/>
          <w:lang w:val="en-GB" w:eastAsia="en-GB" w:bidi="en-GB"/>
        </w:rPr>
        <w:t xml:space="preserve">H</w:t>
      </w:r>
      <w:r>
        <w:rPr>
          <w:rFonts w:ascii="Arial" w:hAnsi="Arial" w:eastAsia="Arial" w:cs="Arial"/>
          <w:color w:val="000000"/>
          <w:lang w:val="en-GB" w:eastAsia="en-GB" w:bidi="en-GB"/>
        </w:rPr>
        <w:t xml:space="preserve">old Degree/Diploma in Occupational Therapy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Registered with the Health Care Professionals Council (HCPC)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Willingness to consent to and apply for an enhanced Disclosure and Barring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Current driving licence and access to a vehicle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Knowledge of Occupational Therapy Models of Practice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Application of assessment and interventions relevant to people with a range of medical conditions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Knowledge of equipment and major adaptations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Have an understanding of relevant Social Care legislation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-1270</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4395" cy="77724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3"/>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3"/>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paragraph" w:styleId="ssdefault">
    <w:name w:val="ssdefault"/>
    <w:basedOn w:val="Normal"/>
    <w:next w:val="ssdefault"/>
    <w:qFormat/>
    <w:pPr>
      <w:widowControl w:val="off"/>
    </w:pPr>
    <w:rPr>
      <w:rFonts w:ascii="Arial" w:hAnsi="Arial" w:eastAsia="Arial" w:cs="Arial"/>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Niedzwiecki</dc:creator>
  <dcterms:created xsi:type="dcterms:W3CDTF">2024-12-19T16:53:00Z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