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lang w:val="en-GB" w:eastAsia="en-GB" w:bidi="en-GB"/>
        </w:rPr>
      </w:pPr>
      <w:r>
        <w:rPr>
          <w:rFonts w:ascii="Arial" w:hAnsi="Arial" w:eastAsia="Arial" w:cs="Arial"/>
          <w:b/>
          <w:bCs/>
          <w:color w:val="000000"/>
          <w:lang w:val="en-GB" w:eastAsia="en-GB" w:bidi="en-GB"/>
        </w:rPr>
        <w:t xml:space="preserve">Manchester Local Care Organisation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Role Profile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Social Work Team Manager (Later Life): Grade </w:t>
      </w:r>
      <w:bookmarkStart w:id="1" w:name="_gjdgxs"/>
      <w:bookmarkEnd w:id="1"/>
      <w:r>
        <w:rPr>
          <w:rFonts w:ascii="Arial" w:hAnsi="Arial" w:eastAsia="Arial" w:cs="Arial"/>
          <w:b/>
          <w:bCs/>
          <w:color w:val="000000"/>
          <w:lang w:val="en-GB" w:eastAsia="en-GB" w:bidi="en-GB"/>
        </w:rPr>
        <w:t xml:space="preserve">9</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r>
        <w:rPr>
          <w:rFonts w:ascii="Arial" w:hAnsi="Arial" w:eastAsia="Arial" w:cs="Arial"/>
          <w:b/>
          <w:bCs/>
          <w:lang w:val="en-GB" w:eastAsia="en-GB" w:bidi="en-GB"/>
        </w:rPr>
        <w:t xml:space="preserve">Adults’ Social Work Service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lang w:val="en-GB" w:eastAsia="en-GB" w:bidi="en-GB"/>
        </w:rPr>
      </w:pPr>
      <w:r>
        <w:rPr>
          <w:rFonts w:ascii="Arial" w:hAnsi="Arial" w:eastAsia="Arial" w:cs="Arial"/>
          <w:b/>
          <w:bCs/>
          <w:color w:val="000000"/>
          <w:lang w:val="en-GB" w:eastAsia="en-GB" w:bidi="en-GB"/>
        </w:rPr>
        <w:t xml:space="preserve">Reports to: Service Manager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r>
        <w:rPr>
          <w:rFonts w:ascii="Arial" w:hAnsi="Arial" w:eastAsia="Arial" w:cs="Arial"/>
          <w:b/>
          <w:bCs/>
          <w:lang w:val="en-GB" w:eastAsia="en-GB" w:bidi="en-GB"/>
        </w:rPr>
        <w:t xml:space="preserve">Job Family: People Care and Support Direct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Manchester Adult Social Care Mental Health Service</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Manchester's Adult Social Care Mental Health Service provides specialist social work support to adults with mental health needs across the city. Working alongside health colleagues, housing providers, voluntary, community, faith and social enterprise organisations and wider partners, we are committed to delivering strengths-based, person-centred and trauma-informed practice that promotes independence, wellbeing, recovery and community inclusion.</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This is an exciting time to join Manchester's Adult Social Care Mental Health Service. As the service evolves following the transfer of mental health social work services into Manchester City Council, there is a renewed focus on professional social work leadership, strengths-based practice, prevention, recovery and statutory excellence. This provides an opportunity to be part of the development of new pathways and approaches that improve outcomes for Manchester residents whilst strengthening the role of social work within mental health services.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Key Role Descriptors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The role holder will be responsible for the safe delivery of care or people support functions, ensuring the discharge of statutory responsibilities and the provision of a high-quality standard of service which promotes the wellbeing of individuals and groups within the community.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The role holder will effectively lead, manage and motivate a team of professional practitioners to develop a skilled and confident workforce which meets the needs of the service and Manchester residents.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The role holder will work in collaboration with partners and key stakeholders to develop effective partnerships and greater coordinated working with other services and organisations to ensure a positive contribution to the development and delivery of care and support priorities for the city.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Key Role Accountabilities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Provide advice and guidance to managers and practitioners on all aspects of good service practice to promote high-quality analysis and interventions for improved outcomes for Manchester residents.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The role holder will provide professional consultation, support and guidance for team members and colleagues to assist in decision making and approve specific decisions in the management of cases.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Manage safeguarding risk and quality assurance effectively within the context of an agreed framework, policies, procedures and statutory responsibilities within a multi professional environment.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Work closely with key stakeholders to gather data intelligence in order to identify care needs and priorities to develop sustainable, customer focused service and implementation plans.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Develop strong inter-agency relationships between service managers, partner agencies and stakeholders to ensure the availability of the best possible opportunities and services for individuals to access.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Proactively identify and support the implementation of change and improvements in service provision to improve care and support opportunities and outcomes for Manchester residents.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Ensure effective management of assigned budgets in accordance with financial regulations. Maintain accurate data recording to monitor expenditure and produce high quality documentation and reports within required timescales.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Support the service to implement legislative requirements and other statutory responsibilities in line with best practice principles.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Roles at this level may be required to manage a range of assigned resources.  Staff management duties may be either through direct line management (including appraisals, performance management and other duties) or through matrix management of a virtual team of officers.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The role holder will be expected to effectively co-ordinate resources to support the principals of ‘joined up’ communication and to ensure efficiencies are achieved.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Personal commitment to continuous self-development and service improvement.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r>
        <w:rPr>
          <w:rFonts w:ascii="Arial" w:hAnsi="Arial" w:eastAsia="Arial" w:cs="Arial"/>
          <w:color w:val="000000"/>
          <w:lang w:val="en-GB" w:eastAsia="en-GB" w:bidi="en-GB"/>
        </w:rPr>
        <w:t xml:space="preserve">Through personal example, open commitment and clear action, ensure diversity is positively valued, resulting in equal access and treatment in employment, service delivery and communications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Where the role holder is disabled, every effort will be made to supply all necessary aids, adaptations or equipment to allow them to carry out all the duties of the role.  If, however, a certain task proves to be unachievable, job redesign will be given full consideration.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Role Portfolio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The Social Work Team Manager provides leadership and oversight for Adult Social Care practitioners within Manchester's Mental Health Service, initially supporting staff in Older Adult Community Mental Health Teams. The role ensures high-quality, strengths-based and legally compliant social work practice, oversees statutory responsibilities, and promotes positive outcomes, independence and wellbeing for residents. The postholder leads workforce development, service improvement and integrated working with health and community partners, helping to develop a skilled and resilient workforce.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Key duties include:</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color w:val="000000"/>
          <w:lang w:val="en-GB" w:eastAsia="en-GB" w:bidi="en-GB"/>
        </w:rPr>
      </w:pPr>
      <w:r>
        <w:rPr>
          <w:rFonts w:ascii="Arial" w:hAnsi="Arial" w:eastAsia="Arial" w:cs="Arial"/>
          <w:color w:val="000000"/>
          <w:lang w:val="en-GB" w:eastAsia="en-GB" w:bidi="en-GB"/>
        </w:rPr>
        <w:t xml:space="preserve">Lead and support social care practitioners to deliver high-quality, person-centred services.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color w:val="000000"/>
          <w:lang w:val="en-GB" w:eastAsia="en-GB" w:bidi="en-GB"/>
        </w:rPr>
      </w:pPr>
      <w:r>
        <w:rPr>
          <w:rFonts w:ascii="Arial" w:hAnsi="Arial" w:eastAsia="Arial" w:cs="Arial"/>
          <w:color w:val="000000"/>
          <w:lang w:val="en-GB" w:eastAsia="en-GB" w:bidi="en-GB"/>
        </w:rPr>
        <w:t xml:space="preserve">Manage team performance, supervision, workforce development and professional practice.</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color w:val="000000"/>
          <w:lang w:val="en-GB" w:eastAsia="en-GB" w:bidi="en-GB"/>
        </w:rPr>
      </w:pPr>
      <w:r>
        <w:rPr>
          <w:rFonts w:ascii="Arial" w:hAnsi="Arial" w:eastAsia="Arial" w:cs="Arial"/>
          <w:color w:val="000000"/>
          <w:lang w:val="en-GB" w:eastAsia="en-GB" w:bidi="en-GB"/>
        </w:rPr>
        <w:t xml:space="preserve">Provide professional advice and guidance on complex cases and decision-making.</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color w:val="000000"/>
          <w:lang w:val="en-GB" w:eastAsia="en-GB" w:bidi="en-GB"/>
        </w:rPr>
      </w:pPr>
      <w:r>
        <w:rPr>
          <w:rFonts w:ascii="Arial" w:hAnsi="Arial" w:eastAsia="Arial" w:cs="Arial"/>
          <w:color w:val="000000"/>
          <w:lang w:val="en-GB" w:eastAsia="en-GB" w:bidi="en-GB"/>
        </w:rPr>
        <w:t xml:space="preserve">Ensure compliance with statutory duties, including the Care Act, Mental Capacity Act and safeguarding responsibilities.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color w:val="000000"/>
          <w:lang w:val="en-GB" w:eastAsia="en-GB" w:bidi="en-GB"/>
        </w:rPr>
      </w:pPr>
      <w:r>
        <w:rPr>
          <w:rFonts w:ascii="Arial" w:hAnsi="Arial" w:eastAsia="Arial" w:cs="Arial"/>
          <w:color w:val="000000"/>
          <w:lang w:val="en-GB" w:eastAsia="en-GB" w:bidi="en-GB"/>
        </w:rPr>
        <w:t xml:space="preserve">Oversee quality assurance, risk management and safeguarding activity.</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color w:val="000000"/>
          <w:lang w:val="en-GB" w:eastAsia="en-GB" w:bidi="en-GB"/>
        </w:rPr>
      </w:pPr>
      <w:r>
        <w:rPr>
          <w:rFonts w:ascii="Arial" w:hAnsi="Arial" w:eastAsia="Arial" w:cs="Arial"/>
          <w:color w:val="000000"/>
          <w:lang w:val="en-GB" w:eastAsia="en-GB" w:bidi="en-GB"/>
        </w:rPr>
        <w:t xml:space="preserve">Promote continuous learning, reflective practice and evidence-informed approaches.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color w:val="000000"/>
          <w:lang w:val="en-GB" w:eastAsia="en-GB" w:bidi="en-GB"/>
        </w:rPr>
      </w:pPr>
      <w:r>
        <w:rPr>
          <w:rFonts w:ascii="Arial" w:hAnsi="Arial" w:eastAsia="Arial" w:cs="Arial"/>
          <w:color w:val="000000"/>
          <w:lang w:val="en-GB" w:eastAsia="en-GB" w:bidi="en-GB"/>
        </w:rPr>
        <w:t xml:space="preserve">Develop effective partnerships with health, social care and community organisations to support integrated working.</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color w:val="000000"/>
          <w:lang w:val="en-GB" w:eastAsia="en-GB" w:bidi="en-GB"/>
        </w:rPr>
      </w:pPr>
      <w:r>
        <w:rPr>
          <w:rFonts w:ascii="Arial" w:hAnsi="Arial" w:eastAsia="Arial" w:cs="Arial"/>
          <w:color w:val="000000"/>
          <w:lang w:val="en-GB" w:eastAsia="en-GB" w:bidi="en-GB"/>
        </w:rPr>
        <w:t xml:space="preserve">Contribute to service transformation, improvement and future service development.</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color w:val="000000"/>
          <w:lang w:val="en-GB" w:eastAsia="en-GB" w:bidi="en-GB"/>
        </w:rPr>
      </w:pPr>
      <w:r>
        <w:rPr>
          <w:rFonts w:ascii="Arial" w:hAnsi="Arial" w:eastAsia="Arial" w:cs="Arial"/>
          <w:color w:val="000000"/>
          <w:lang w:val="en-GB" w:eastAsia="en-GB" w:bidi="en-GB"/>
        </w:rPr>
        <w:t xml:space="preserve">Use performance and practice data to drive improvements and identify priorities.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color w:val="000000"/>
          <w:lang w:val="en-GB" w:eastAsia="en-GB" w:bidi="en-GB"/>
        </w:rPr>
      </w:pPr>
      <w:r>
        <w:rPr>
          <w:rFonts w:ascii="Arial" w:hAnsi="Arial" w:eastAsia="Arial" w:cs="Arial"/>
          <w:color w:val="000000"/>
          <w:lang w:val="en-GB" w:eastAsia="en-GB" w:bidi="en-GB"/>
        </w:rPr>
        <w:t xml:space="preserve">Manage staffing, budgets and resources effectively.</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color w:val="000000"/>
          <w:lang w:val="en-GB" w:eastAsia="en-GB" w:bidi="en-GB"/>
        </w:rPr>
      </w:pPr>
      <w:r>
        <w:rPr>
          <w:rFonts w:ascii="Arial" w:hAnsi="Arial" w:eastAsia="Arial" w:cs="Arial"/>
          <w:color w:val="000000"/>
          <w:lang w:val="en-GB" w:eastAsia="en-GB" w:bidi="en-GB"/>
        </w:rPr>
        <w:t xml:space="preserve">Promote equality, diversity and inclusion for both staff and service users.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FF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222222"/>
          <w:lang w:val="en-GB" w:eastAsia="en-GB" w:bidi="en-GB"/>
        </w:rPr>
      </w:pPr>
    </w:p>
    <w:p>
      <w:pPr>
        <w:pStyle w:val="Normal"/>
        <w:widowControl w:val="o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b/>
          <w:bCs/>
          <w:u w:val="single"/>
          <w:lang w:val="en-GB" w:eastAsia="en-GB" w:bidi="en-GB"/>
        </w:rPr>
        <w:t xml:space="preserve">Key Behaviours, Skills and Technical Requirements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pBdr>
          <w:top w:val="single" w:sz="4" w:space="1" w:color="auto"/>
          <w:left w:val="single" w:sz="4" w:space="1" w:color="auto"/>
          <w:bottom w:val="single" w:sz="4" w:space="1" w:color="auto"/>
          <w:right w:val="single" w:sz="4" w:space="1" w:color="auto"/>
        </w:pBdr>
        <w:shd w:val="clear" w:color="auto" w:fill="00B0F0"/>
        <w:tabs>
          <w:tab w:val="left" w:pos="55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ascii="Arial" w:hAnsi="Arial" w:eastAsia="Arial" w:cs="Arial"/>
          <w:b/>
          <w:bCs/>
          <w:color w:val="FF0000"/>
          <w:lang w:val="en-GB" w:eastAsia="en-GB" w:bidi="en-GB"/>
        </w:rPr>
      </w:pPr>
      <w:r>
        <w:rPr>
          <w:rFonts w:ascii="Arial" w:hAnsi="Arial" w:eastAsia="Arial" w:cs="Arial"/>
          <w:b/>
          <w:bCs/>
          <w:lang w:val="en-GB" w:eastAsia="en-GB" w:bidi="en-GB"/>
        </w:rPr>
        <w:t xml:space="preserve">Our Manchester Behaviours</w:t>
      </w:r>
      <w:r>
        <w:rPr>
          <w:rFonts w:ascii="Arial" w:hAnsi="Arial" w:eastAsia="Arial" w:cs="Arial"/>
          <w:lang w:val="en-GB" w:eastAsia="en-GB" w:bidi="en-GB"/>
        </w:rPr>
        <w:t xml:space="preserve"> </w:t>
      </w:r>
      <w:r>
        <w:rPr>
          <w:rFonts w:ascii="Arial" w:hAnsi="Arial" w:eastAsia="Arial" w:cs="Arial"/>
          <w:color w:val="000000"/>
          <w:lang w:val="en-GB" w:eastAsia="en-GB" w:bidi="en-GB"/>
        </w:rPr>
        <w:t xml:space="preserve"> 	</w:t>
      </w:r>
    </w:p>
    <w:p>
      <w:pPr>
        <w:pStyle w:val="Normal"/>
        <w:numPr>
          <w:ilvl w:val="0"/>
          <w:numId w:val="2"/>
        </w:num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color w:val="222222"/>
          <w:lang w:val="en-GB" w:eastAsia="en-GB" w:bidi="en-GB"/>
        </w:rPr>
      </w:pPr>
      <w:r>
        <w:rPr>
          <w:rFonts w:ascii="Arial" w:hAnsi="Arial" w:eastAsia="Arial" w:cs="Arial"/>
          <w:color w:val="222222"/>
          <w:lang w:val="en-GB" w:eastAsia="en-GB" w:bidi="en-GB"/>
        </w:rPr>
        <w:t xml:space="preserve">We are proud and passionate about Manchester</w:t>
      </w:r>
    </w:p>
    <w:p>
      <w:pPr>
        <w:pStyle w:val="Normal"/>
        <w:widowControl w:val="off"/>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take time to listen and understand </w:t>
      </w:r>
    </w:p>
    <w:p>
      <w:pPr>
        <w:pStyle w:val="Normal"/>
        <w:widowControl w:val="off"/>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‘own it’ and we’re not afraid to try new things  </w:t>
      </w:r>
    </w:p>
    <w:p>
      <w:pPr>
        <w:pStyle w:val="Normal"/>
        <w:widowControl w:val="off"/>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work together and trust each other</w:t>
      </w:r>
    </w:p>
    <w:p>
      <w:pPr>
        <w:pStyle w:val="Normal"/>
        <w:widowControl w:val="off"/>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show that we value our differences and treat people fairly</w:t>
      </w:r>
    </w:p>
    <w:p>
      <w:pPr>
        <w:pStyle w:val="Normal"/>
        <w:widowControl w:val="o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eastAsia="Arial" w:cs="Arial"/>
          <w:lang w:val="en-GB" w:eastAsia="en-GB" w:bidi="en-GB"/>
        </w:rPr>
      </w:pPr>
    </w:p>
    <w:p>
      <w:pPr>
        <w:pStyle w:val="Normal"/>
        <w:pBdr>
          <w:top w:val="single" w:sz="4" w:space="1" w:color="auto"/>
          <w:left w:val="single" w:sz="4" w:space="1" w:color="auto"/>
          <w:bottom w:val="single" w:sz="4" w:space="1" w:color="auto"/>
          <w:right w:val="single" w:sz="4" w:space="1" w:color="auto"/>
        </w:pBdr>
        <w:shd w:val="clear" w:color="auto" w:fill="00B0F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0000"/>
          <w:lang w:val="en-GB" w:eastAsia="en-GB" w:bidi="en-GB"/>
        </w:rPr>
      </w:pPr>
      <w:r>
        <w:rPr>
          <w:rFonts w:ascii="Arial" w:hAnsi="Arial" w:eastAsia="Arial" w:cs="Arial"/>
          <w:b/>
          <w:bCs/>
          <w:lang w:val="en-GB" w:eastAsia="en-GB" w:bidi="en-GB"/>
        </w:rPr>
        <w:t xml:space="preserve">General Skills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b/>
          <w:bCs/>
          <w:lang w:val="en-GB" w:eastAsia="en-GB" w:bidi="en-GB"/>
        </w:rPr>
        <w:t xml:space="preserve">Communication Skills:</w:t>
      </w:r>
      <w:r>
        <w:rPr>
          <w:rFonts w:ascii="Arial" w:hAnsi="Arial" w:eastAsia="Arial" w:cs="Arial"/>
          <w:lang w:val="en-GB" w:eastAsia="en-GB" w:bidi="en-GB"/>
        </w:rPr>
        <w:t xml:space="preserve"> Is able to effectively transfer key and complex information to all levels of staff, adapting the style of communication as necessary and ensuring this information is understood. </w:t>
      </w: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b/>
          <w:bCs/>
          <w:lang w:val="en-GB" w:eastAsia="en-GB" w:bidi="en-GB"/>
        </w:rPr>
        <w:t xml:space="preserve">Analytical Skills:</w:t>
      </w:r>
      <w:r>
        <w:rPr>
          <w:rFonts w:ascii="Arial" w:hAnsi="Arial" w:eastAsia="Arial" w:cs="Arial"/>
          <w:lang w:val="en-GB" w:eastAsia="en-GB" w:bidi="en-GB"/>
        </w:rPr>
        <w:t xml:space="preserve"> Ability to absorb, understand and quickly assimilate complex information and concepts and compare information from a number of different sources.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b/>
          <w:bCs/>
          <w:lang w:val="en-GB" w:eastAsia="en-GB" w:bidi="en-GB"/>
        </w:rPr>
        <w:t xml:space="preserve">Planning and Organising:</w:t>
      </w:r>
      <w:r>
        <w:rPr>
          <w:rFonts w:ascii="Arial" w:hAnsi="Arial" w:eastAsia="Arial" w:cs="Arial"/>
          <w:lang w:val="en-GB" w:eastAsia="en-GB" w:bidi="en-GB"/>
        </w:rPr>
        <w:t xml:space="preserve"> Demonstrate excellent judgement skills under competing priorities and pressure </w:t>
      </w: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b/>
          <w:bCs/>
          <w:lang w:val="en-GB" w:eastAsia="en-GB" w:bidi="en-GB"/>
        </w:rPr>
        <w:t xml:space="preserve">Problem Solving and Decision Making</w:t>
      </w:r>
      <w:r>
        <w:rPr>
          <w:rFonts w:ascii="Arial" w:hAnsi="Arial" w:eastAsia="Arial" w:cs="Arial"/>
          <w:lang w:val="en-GB" w:eastAsia="en-GB" w:bidi="en-GB"/>
        </w:rPr>
        <w:t xml:space="preserve">: Strong decision-making skills with the ability to resolve complex issues in a pressurised environment.</w:t>
      </w: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b/>
          <w:bCs/>
          <w:lang w:val="en-GB" w:eastAsia="en-GB" w:bidi="en-GB"/>
        </w:rPr>
        <w:t xml:space="preserve">Creative skills:</w:t>
      </w:r>
      <w:r>
        <w:rPr>
          <w:rFonts w:ascii="Arial" w:hAnsi="Arial" w:eastAsia="Arial" w:cs="Arial"/>
          <w:lang w:val="en-GB" w:eastAsia="en-GB" w:bidi="en-GB"/>
        </w:rPr>
        <w:t xml:space="preserve"> Ability to think creatively and provide innovative solutions to problems. Has ability to develop new approaches to finding solutions outside of existing parameters.</w:t>
      </w: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b/>
          <w:bCs/>
          <w:lang w:val="en-GB" w:eastAsia="en-GB" w:bidi="en-GB"/>
        </w:rPr>
        <w:t xml:space="preserve">Strategic Thinking:</w:t>
      </w:r>
      <w:r>
        <w:rPr>
          <w:rFonts w:ascii="Arial" w:hAnsi="Arial" w:eastAsia="Arial" w:cs="Arial"/>
          <w:lang w:val="en-GB" w:eastAsia="en-GB" w:bidi="en-GB"/>
        </w:rPr>
        <w:t xml:space="preserve"> Ability to identify patterns, trends and long term possibilities; can create and shape a vision of the future that fits in with the MLCO’s medium to longer term objectives and is able to articulate the strategy to a wider audience, including staff, citizens and carers </w:t>
      </w: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b/>
          <w:bCs/>
          <w:lang w:val="en-GB" w:eastAsia="en-GB" w:bidi="en-GB"/>
        </w:rPr>
        <w:t xml:space="preserve">Finance Management:</w:t>
      </w:r>
      <w:r>
        <w:rPr>
          <w:rFonts w:ascii="Arial" w:hAnsi="Arial" w:eastAsia="Arial" w:cs="Arial"/>
          <w:lang w:val="en-GB" w:eastAsia="en-GB" w:bidi="en-GB"/>
        </w:rPr>
        <w:t xml:space="preserve"> Resource and financial management skills to develop effective planning, financial management and reporting frameworks. Manage allocated resources effectively, delivering business performance and value for money. </w:t>
      </w: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b/>
          <w:bCs/>
          <w:lang w:val="en-GB" w:eastAsia="en-GB" w:bidi="en-GB"/>
        </w:rPr>
        <w:t xml:space="preserve">People Management</w:t>
      </w:r>
      <w:r>
        <w:rPr>
          <w:rFonts w:ascii="Arial" w:hAnsi="Arial" w:eastAsia="Arial" w:cs="Arial"/>
          <w:lang w:val="en-GB" w:eastAsia="en-GB" w:bidi="en-GB"/>
        </w:rPr>
        <w:t xml:space="preserve">: Is able to inspire individuals to give their best to achieve a desired result and maintains effective relationships with individuals and the team as a whole, to ensure that the team is equipped to achieve objectives set according to the overall business need.</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eastAsia="Arial" w:cs="Arial"/>
          <w:lang w:val="en-GB" w:eastAsia="en-GB" w:bidi="en-GB"/>
        </w:rPr>
      </w:pP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eastAsia="Arial" w:cs="Arial"/>
          <w:lang w:val="en-GB" w:eastAsia="en-GB" w:bidi="en-GB"/>
        </w:rPr>
      </w:pPr>
    </w:p>
    <w:p>
      <w:pPr>
        <w:pStyle w:val="Normal"/>
        <w:pBdr>
          <w:top w:val="single" w:sz="4" w:space="1" w:color="auto"/>
          <w:left w:val="single" w:sz="4" w:space="1" w:color="auto"/>
          <w:bottom w:val="single" w:sz="4" w:space="1" w:color="auto"/>
          <w:right w:val="single" w:sz="4" w:space="1" w:color="auto"/>
        </w:pBdr>
        <w:shd w:val="clear" w:color="auto" w:fill="00B0F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0000"/>
          <w:lang w:val="en-GB" w:eastAsia="en-GB" w:bidi="en-GB"/>
        </w:rPr>
      </w:pPr>
      <w:r>
        <w:rPr>
          <w:rFonts w:ascii="Arial" w:hAnsi="Arial" w:eastAsia="Arial" w:cs="Arial"/>
          <w:b/>
          <w:bCs/>
          <w:lang w:val="en-GB" w:eastAsia="en-GB" w:bidi="en-GB"/>
        </w:rPr>
        <w:t xml:space="preserve">Technical Requirements (Role Specific)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Social Work Qualification - registered with Social Work England</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Willingness to consent to and apply for a DBS check</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Significant post-qualification experience working in adult social care teams</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p>
    <w:sectPr>
      <w:headerReference w:type="default" r:id="rId00013"/>
      <w:footerReference w:type="default" r:id="rId00014"/>
      <w:pgSz w:w="11906" w:h="16838"/>
      <w:pgMar w:top="1440" w:right="1133" w:bottom="1440" w:left="993" w:header="708" w:footer="1134"/>
      <w:pgNumType w:start="1"/>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Georgia">
    <w:panose1 w:val="02040502050405020303"/>
    <w:charset w:val="00"/>
    <w:family w:val="roman"/>
    <w:pitch w:val="variable"/>
    <w:sig w:usb0="00000287" w:usb1="00000000" w:usb2="00000000" w:usb3="00000000" w:csb0="2000009F" w:csb1="00000000"/>
  </w:font>
  <w:font w:name="Calibri">
    <w:panose1 w:val="020F0502020204030204"/>
    <w:charset w:val="00"/>
    <w:family w:val="swiss"/>
    <w:pitch w:val="variable"/>
    <w:sig w:usb0="E4002EFF" w:usb1="C000247B" w:usb2="00000009" w:usb3="00000000" w:csb0="200001FF" w:csb1="0000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tabs>
        <w:tab w:val="left" w:pos="9360"/>
        <w:tab w:val="left" w:pos="9779"/>
        <w:tab w:val="left" w:pos="11520"/>
        <w:tab w:val="left" w:pos="12240"/>
        <w:tab w:val="left" w:pos="12960"/>
        <w:tab w:val="left" w:pos="13680"/>
        <w:tab w:val="left" w:pos="14400"/>
        <w:tab w:val="left" w:pos="15120"/>
        <w:tab w:val="left" w:pos="15840"/>
        <w:tab w:val="left" w:pos="16560"/>
        <w:tab w:val="left" w:pos="17280"/>
      </w:tabs>
      <w:rPr>
        <w:rFonts w:ascii="Arial" w:hAnsi="Arial" w:eastAsia="Arial" w:cs="Arial"/>
        <w:color w:val="808080"/>
        <w:sz w:val="22"/>
        <w:szCs w:val="22"/>
        <w:lang w:val="en-GB" w:eastAsia="en-GB" w:bidi="en-GB"/>
      </w:rPr>
    </w:pPr>
    <w:r>
      <w:drawing>
        <wp:anchor distT="0" distB="0" distL="114300" distR="114300" simplePos="0" relativeHeight="251665408" behindDoc="1" locked="0" layoutInCell="1" hidden="0" allowOverlap="1">
          <wp:simplePos x="0" y="0"/>
          <wp:positionH relativeFrom="column">
            <wp:posOffset>5031105</wp:posOffset>
          </wp:positionH>
          <wp:positionV relativeFrom="paragraph">
            <wp:posOffset>0</wp:posOffset>
          </wp:positionV>
          <wp:extent cx="1728470" cy="1728470"/>
          <wp:wrapNone/>
          <wp:docPr id="3" name="Picture 11"/>
          <a:graphic xmlns:a="http://schemas.openxmlformats.org/drawingml/2006/main">
            <a:graphicData uri="http://schemas.openxmlformats.org/drawingml/2006/picture">
              <pic:pic xmlns:pic="http://schemas.openxmlformats.org/drawingml/2006/picture">
                <pic:nvPicPr>
                  <pic:cNvPr id="0" name="Image 3"/>
                  <pic:cNvPicPr/>
                </pic:nvPicPr>
                <pic:blipFill>
                  <a:blip r:embed="rId00008"/>
                  <a:stretch>
                    <a:fillRect/>
                  </a:stretch>
                </pic:blipFill>
                <pic:spPr>
                  <a:xfrm>
                    <a:off x="0" y="0"/>
                    <a:ext cx="1728470" cy="1728470"/>
                  </a:xfrm>
                  <a:prstGeom prst="rect">
                    <a:avLst/>
                  </a:prstGeom>
                </pic:spPr>
              </pic:pic>
            </a:graphicData>
          </a:graphic>
        </wp:anchor>
      </w:drawing>
    </w:r>
    <w:r>
      <w:rPr>
        <w:rFonts w:ascii="Arial" w:hAnsi="Arial" w:eastAsia="Arial" w:cs="Arial"/>
        <w:color w:val="808080"/>
        <w:sz w:val="22"/>
        <w:szCs w:val="22"/>
        <w:lang w:val="en-GB" w:eastAsia="en-GB" w:bidi="en-GB"/>
      </w:rPr>
      <w:t xml:space="preserve">_______________________________________________________________________________</w:t>
    </w:r>
  </w:p>
  <w:p>
    <w:pPr>
      <w:pStyle w:val="Footer"/>
      <w:tabs>
        <w:tab w:val="left" w:pos="9360"/>
        <w:tab w:val="left" w:pos="9779"/>
        <w:tab w:val="left" w:pos="11520"/>
        <w:tab w:val="left" w:pos="12240"/>
        <w:tab w:val="left" w:pos="12960"/>
        <w:tab w:val="left" w:pos="13680"/>
        <w:tab w:val="left" w:pos="14400"/>
        <w:tab w:val="left" w:pos="15120"/>
        <w:tab w:val="left" w:pos="15840"/>
        <w:tab w:val="left" w:pos="16560"/>
        <w:tab w:val="left" w:pos="17280"/>
      </w:tabs>
      <w:rPr>
        <w:rFonts w:ascii="Calibri" w:hAnsi="Calibri" w:eastAsia="Calibri" w:cs="Calibri"/>
        <w:b/>
        <w:bCs/>
        <w:color w:val="808080"/>
        <w:sz w:val="20"/>
        <w:szCs w:val="20"/>
        <w:lang w:val="en-GB" w:eastAsia="en-GB" w:bidi="en-GB"/>
      </w:rPr>
    </w:pPr>
    <w:r>
      <w:drawing>
        <wp:anchor distT="0" distB="0" distL="114300" distR="114300" simplePos="0" relativeHeight="251662336" behindDoc="1" locked="0" layoutInCell="1" hidden="0" allowOverlap="1">
          <wp:simplePos x="0" y="0"/>
          <wp:positionH relativeFrom="column">
            <wp:posOffset>1335405</wp:posOffset>
          </wp:positionH>
          <wp:positionV relativeFrom="paragraph">
            <wp:posOffset>271780</wp:posOffset>
          </wp:positionV>
          <wp:extent cx="895350" cy="426720"/>
          <wp:wrapNone/>
          <wp:docPr id="4" name="Picture 1749629869"/>
          <a:graphic xmlns:a="http://schemas.openxmlformats.org/drawingml/2006/main">
            <a:graphicData uri="http://schemas.openxmlformats.org/drawingml/2006/picture">
              <pic:pic xmlns:pic="http://schemas.openxmlformats.org/drawingml/2006/picture">
                <pic:nvPicPr>
                  <pic:cNvPr id="0" name="Image 4"/>
                  <pic:cNvPicPr/>
                </pic:nvPicPr>
                <pic:blipFill>
                  <a:blip r:embed="rId00009"/>
                  <a:stretch>
                    <a:fillRect/>
                  </a:stretch>
                </pic:blipFill>
                <pic:spPr>
                  <a:xfrm>
                    <a:off x="0" y="0"/>
                    <a:ext cx="895350" cy="426720"/>
                  </a:xfrm>
                  <a:prstGeom prst="rect">
                    <a:avLst/>
                  </a:prstGeom>
                </pic:spPr>
              </pic:pic>
            </a:graphicData>
          </a:graphic>
        </wp:anchor>
      </w:drawing>
    </w:r>
    <w:r>
      <w:drawing>
        <wp:anchor distT="0" distB="0" distL="114300" distR="114300" simplePos="0" relativeHeight="251664384" behindDoc="1" locked="0" layoutInCell="1" hidden="0" allowOverlap="1">
          <wp:simplePos x="0" y="0"/>
          <wp:positionH relativeFrom="column">
            <wp:posOffset>4077970</wp:posOffset>
          </wp:positionH>
          <wp:positionV relativeFrom="paragraph">
            <wp:posOffset>250825</wp:posOffset>
          </wp:positionV>
          <wp:extent cx="1057275" cy="472440"/>
          <wp:wrapNone/>
          <wp:docPr id="5" name="Picture 8"/>
          <a:graphic xmlns:a="http://schemas.openxmlformats.org/drawingml/2006/main">
            <a:graphicData uri="http://schemas.openxmlformats.org/drawingml/2006/picture">
              <pic:pic xmlns:pic="http://schemas.openxmlformats.org/drawingml/2006/picture">
                <pic:nvPicPr>
                  <pic:cNvPr id="0" name="Image 5"/>
                  <pic:cNvPicPr/>
                </pic:nvPicPr>
                <pic:blipFill>
                  <a:blip r:embed="rId00010"/>
                  <a:stretch>
                    <a:fillRect/>
                  </a:stretch>
                </pic:blipFill>
                <pic:spPr>
                  <a:xfrm>
                    <a:off x="0" y="0"/>
                    <a:ext cx="1057275" cy="472440"/>
                  </a:xfrm>
                  <a:prstGeom prst="rect">
                    <a:avLst/>
                  </a:prstGeom>
                </pic:spPr>
              </pic:pic>
            </a:graphicData>
          </a:graphic>
        </wp:anchor>
      </w:drawing>
    </w:r>
    <w:r>
      <w:drawing>
        <wp:anchor distT="0" distB="0" distL="114300" distR="114300" simplePos="0" relativeHeight="251661312" behindDoc="0" locked="0" layoutInCell="1" hidden="0" allowOverlap="1">
          <wp:simplePos x="0" y="0"/>
          <wp:positionH relativeFrom="column">
            <wp:posOffset>0</wp:posOffset>
          </wp:positionH>
          <wp:positionV relativeFrom="paragraph">
            <wp:posOffset>273685</wp:posOffset>
          </wp:positionV>
          <wp:extent cx="1028700" cy="315595"/>
          <wp:wrapSquare wrapText="bothSides"/>
          <wp:docPr id="6" name="Picture 1462123973"/>
          <a:graphic xmlns:a="http://schemas.openxmlformats.org/drawingml/2006/main">
            <a:graphicData uri="http://schemas.openxmlformats.org/drawingml/2006/picture">
              <pic:pic xmlns:pic="http://schemas.openxmlformats.org/drawingml/2006/picture">
                <pic:nvPicPr>
                  <pic:cNvPr id="0" name="Image 6"/>
                  <pic:cNvPicPr/>
                </pic:nvPicPr>
                <pic:blipFill>
                  <a:blip r:embed="rId00011"/>
                  <a:stretch>
                    <a:fillRect/>
                  </a:stretch>
                </pic:blipFill>
                <pic:spPr>
                  <a:xfrm>
                    <a:off x="0" y="0"/>
                    <a:ext cx="1028700" cy="315595"/>
                  </a:xfrm>
                  <a:prstGeom prst="rect">
                    <a:avLst/>
                  </a:prstGeom>
                </pic:spPr>
              </pic:pic>
            </a:graphicData>
          </a:graphic>
        </wp:anchor>
      </w:drawing>
    </w:r>
    <w:r>
      <w:drawing>
        <wp:anchor distT="0" distB="0" distL="114300" distR="114300" simplePos="0" relativeHeight="251663360" behindDoc="1" locked="0" layoutInCell="1" hidden="0" allowOverlap="1">
          <wp:simplePos x="0" y="0"/>
          <wp:positionH relativeFrom="column">
            <wp:posOffset>2440305</wp:posOffset>
          </wp:positionH>
          <wp:positionV relativeFrom="paragraph">
            <wp:posOffset>331470</wp:posOffset>
          </wp:positionV>
          <wp:extent cx="1412875" cy="351790"/>
          <wp:wrapNone/>
          <wp:docPr id="7" name="Picture 7"/>
          <a:graphic xmlns:a="http://schemas.openxmlformats.org/drawingml/2006/main">
            <a:graphicData uri="http://schemas.openxmlformats.org/drawingml/2006/picture">
              <pic:pic xmlns:pic="http://schemas.openxmlformats.org/drawingml/2006/picture">
                <pic:nvPicPr>
                  <pic:cNvPr id="0" name="Image 7"/>
                  <pic:cNvPicPr/>
                </pic:nvPicPr>
                <pic:blipFill>
                  <a:blip r:embed="rId00012"/>
                  <a:stretch>
                    <a:fillRect/>
                  </a:stretch>
                </pic:blipFill>
                <pic:spPr>
                  <a:xfrm>
                    <a:off x="0" y="0"/>
                    <a:ext cx="1412875" cy="351790"/>
                  </a:xfrm>
                  <a:prstGeom prst="rect">
                    <a:avLst/>
                  </a:prstGeom>
                </pic:spPr>
              </pic:pic>
            </a:graphicData>
          </a:graphic>
        </wp:anchor>
      </w:drawing>
    </w:r>
    <w:r>
      <w:rPr>
        <w:rFonts w:ascii="Calibri" w:hAnsi="Calibri" w:eastAsia="Calibri" w:cs="Calibri"/>
        <w:b/>
        <w:bCs/>
        <w:color w:val="808080"/>
        <w:sz w:val="20"/>
        <w:szCs w:val="20"/>
        <w:lang w:val="en-GB" w:eastAsia="en-GB" w:bidi="en-GB"/>
      </w:rPr>
      <w:t xml:space="preserve">Powered By:</w:t>
    </w: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Normal"/>
      <w:tabs>
        <w:tab w:val="center" w:pos="4513"/>
        <w:tab w:val="right" w:pos="9026"/>
        <w:tab w:val="left" w:pos="9360"/>
        <w:tab w:val="left" w:pos="9779"/>
        <w:tab w:val="left" w:pos="11520"/>
        <w:tab w:val="left" w:pos="12240"/>
        <w:tab w:val="left" w:pos="12960"/>
        <w:tab w:val="left" w:pos="13680"/>
        <w:tab w:val="left" w:pos="14400"/>
        <w:tab w:val="left" w:pos="15120"/>
        <w:tab w:val="left" w:pos="15840"/>
        <w:tab w:val="left" w:pos="16560"/>
        <w:tab w:val="left" w:pos="17280"/>
      </w:tabs>
      <w:jc w:val="right"/>
      <w:rPr>
        <w:color w:val="000000"/>
        <w:lang w:val="en-GB" w:eastAsia="en-GB" w:bidi="en-GB"/>
      </w:rPr>
    </w:pPr>
    <w:r>
      <w:drawing>
        <wp:anchor distT="0" distB="0" distL="114300" distR="114300" simplePos="0" relativeHeight="251660288" behindDoc="0" locked="0" layoutInCell="1" hidden="0" allowOverlap="1">
          <wp:simplePos x="0" y="0"/>
          <wp:positionH relativeFrom="column">
            <wp:posOffset>4657090</wp:posOffset>
          </wp:positionH>
          <wp:positionV relativeFrom="paragraph">
            <wp:posOffset>0</wp:posOffset>
          </wp:positionV>
          <wp:extent cx="2046605" cy="426085"/>
          <wp:wrapNone/>
          <wp:docPr id="1" name="Picture 1070858937"/>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6"/>
                  <a:stretch>
                    <a:fillRect/>
                  </a:stretch>
                </pic:blipFill>
                <pic:spPr>
                  <a:xfrm>
                    <a:off x="0" y="0"/>
                    <a:ext cx="2046605" cy="426085"/>
                  </a:xfrm>
                  <a:prstGeom prst="rect">
                    <a:avLst/>
                  </a:prstGeom>
                </pic:spPr>
              </pic:pic>
            </a:graphicData>
          </a:graphic>
        </wp:anchor>
      </w:drawing>
    </w:r>
    <w:r>
      <w:drawing>
        <wp:anchor distT="0" distB="0" distL="114300" distR="114300" simplePos="0" relativeHeight="251659264" behindDoc="0" locked="0" layoutInCell="1" hidden="0" allowOverlap="1">
          <wp:simplePos x="0" y="0"/>
          <wp:positionH relativeFrom="column">
            <wp:posOffset>-466725</wp:posOffset>
          </wp:positionH>
          <wp:positionV relativeFrom="paragraph">
            <wp:posOffset>0</wp:posOffset>
          </wp:positionV>
          <wp:extent cx="2143760" cy="777240"/>
          <wp:wrapSquare wrapText="bothSides"/>
          <wp:docPr id="2" name="Picture 447453800"/>
          <a:graphic xmlns:a="http://schemas.openxmlformats.org/drawingml/2006/main">
            <a:graphicData uri="http://schemas.openxmlformats.org/drawingml/2006/picture">
              <pic:pic xmlns:pic="http://schemas.openxmlformats.org/drawingml/2006/picture">
                <pic:nvPicPr>
                  <pic:cNvPr id="0" name="Image 2"/>
                  <pic:cNvPicPr/>
                </pic:nvPicPr>
                <pic:blipFill>
                  <a:blip r:embed="rId00007"/>
                  <a:stretch>
                    <a:fillRect/>
                  </a:stretch>
                </pic:blipFill>
                <pic:spPr>
                  <a:xfrm>
                    <a:off x="0" y="0"/>
                    <a:ext cx="2143760" cy="777240"/>
                  </a:xfrm>
                  <a:prstGeom prst="rect">
                    <a:avLst/>
                  </a:prstGeom>
                </pic:spPr>
              </pic:pic>
            </a:graphicData>
          </a:graphic>
        </wp:anchor>
      </w:drawing>
    </w:r>
  </w:p>
  <w:p>
    <w:pPr>
      <w:pStyle w:val="Normal"/>
      <w:tabs>
        <w:tab w:val="center" w:pos="4513"/>
        <w:tab w:val="right" w:pos="9026"/>
        <w:tab w:val="left" w:pos="9360"/>
        <w:tab w:val="left" w:pos="9779"/>
        <w:tab w:val="left" w:pos="11520"/>
        <w:tab w:val="left" w:pos="12240"/>
        <w:tab w:val="left" w:pos="12960"/>
        <w:tab w:val="left" w:pos="13680"/>
        <w:tab w:val="left" w:pos="14400"/>
        <w:tab w:val="left" w:pos="15120"/>
        <w:tab w:val="left" w:pos="15840"/>
        <w:tab w:val="left" w:pos="16560"/>
        <w:tab w:val="left" w:pos="17280"/>
      </w:tabs>
      <w:jc w:val="right"/>
      <w:rPr>
        <w:color w:val="000000"/>
        <w:lang w:val="en-GB" w:eastAsia="en-GB" w:bidi="en-GB"/>
      </w:rPr>
    </w:pP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000000"/>
        <w:position w:val="0"/>
        <w:sz w:val="24"/>
        <w:u w:val="none"/>
        <w:shd w:val="clear" w:color="auto" w:fill="auto"/>
      </w:rPr>
    </w:lvl>
  </w:abstractNum>
  <w:abstractNum w:abstractNumId="1">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222222"/>
        <w:position w:val="0"/>
        <w:sz w:val="24"/>
        <w:u w:val="none"/>
        <w:shd w:val="clear" w:color="auto" w:fill="auto"/>
      </w:rPr>
    </w:lvl>
  </w:abstractNum>
  <w:abstractNum w:abstractNumId="2">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4"/>
        <w:u w:val="none"/>
        <w:shd w:val="clear" w:color="auto" w:fill="auto"/>
      </w:rPr>
    </w:lvl>
  </w:abstractNum>
  <w:abstractNum w:abstractNumId="3">
    <w:multiLevelType w:val="singleLevel"/>
    <w:lvl w:ilvl="0">
      <w:start w:val="1"/>
      <w:numFmt w:val="bullet"/>
      <w:suff w:val="tab"/>
      <w:lvlText w:val=""/>
      <w:pPr>
        <w:ind w:left="720" w:hanging="360"/>
        <w:tabs>
          <w:tab w:val="num" w:pos="720"/>
        </w:tabs>
      </w:pPr>
      <w:rPr>
        <w:rFonts w:hint="default" w:ascii="Symbol" w:hAnsi="Symbol" w:eastAsia="Symbol" w:cs="Symbol"/>
        <w:b w:val="on"/>
        <w:i w:val="off"/>
        <w:strike w:val="off"/>
        <w:color w:val="auto"/>
        <w:position w:val="0"/>
        <w:sz w:val="24"/>
        <w:u w:val="none"/>
        <w:shd w:val="clear" w:color="auto" w:fill="auto"/>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imes New Roman" w:hAnsi="Times New Roman" w:eastAsia="Times New Roman" w:cs="Times New Roman"/>
      <w:b w:val="off"/>
      <w:bCs w:val="off"/>
      <w:i w:val="off"/>
      <w:iCs w:val="off"/>
      <w:caps w:val="off"/>
      <w:smallCaps w:val="off"/>
      <w:strike w:val="off"/>
      <w:color w:val="auto"/>
      <w:spacing w:val="0"/>
      <w:w w:val="100"/>
      <w:position w:val="0"/>
      <w:sz w:val="24"/>
      <w:szCs w:val="24"/>
      <w:shd w:val="clear" w:color="auto" w:fill="auto"/>
      <w:vertAlign w:val="baseline"/>
      <w:rtl w:val="off"/>
      <w:lang w:val="en-GB" w:eastAsia="en-GB" w:bidi="en-GB"/>
    </w:rPr>
  </w:style>
  <w:style w:type="paragraph" w:styleId="Footer">
    <w:name w:val="footer"/>
    <w:basedOn w:val="Normal"/>
    <w:next w:val="Footer"/>
    <w:qFormat/>
    <w:pPr>
      <w:tabs>
        <w:tab w:val="center" w:pos="4513"/>
        <w:tab w:val="right" w:pos="9026"/>
      </w:tabs>
    </w:pPr>
    <w:rPr>
      <w:lang w:val="en-GB" w:eastAsia="en-GB" w:bidi="en-GB"/>
    </w:rPr>
  </w:style>
  <w:style w:type="paragraph" w:styleId="ListParagraph">
    <w:name w:val="List Paragraph"/>
    <w:basedOn w:val="Normal"/>
    <w:next w:val="ListParagraph"/>
    <w:qFormat/>
    <w:pPr>
      <w:ind w:left="720"/>
    </w:pPr>
    <w:rPr>
      <w:lang w:val="en-GB" w:eastAsia="en-GB" w:bidi="en-GB"/>
    </w:rPr>
  </w:style>
  <w:style w:type="paragraph" w:styleId="Heading1">
    <w:name w:val="heading 1"/>
    <w:basedOn w:val="Normal"/>
    <w:next w:val="Normal"/>
    <w:qFormat/>
    <w:pPr>
      <w:keepNext/>
      <w:keepLines/>
      <w:spacing w:before="480" w:after="120"/>
      <w:outlineLvl w:val="0"/>
    </w:pPr>
    <w:rPr>
      <w:b/>
      <w:bCs/>
      <w:sz w:val="48"/>
      <w:szCs w:val="48"/>
      <w:lang w:val="en-GB" w:eastAsia="en-GB" w:bidi="en-GB"/>
    </w:rPr>
  </w:style>
  <w:style w:type="paragraph" w:styleId="Heading2">
    <w:name w:val="heading 2"/>
    <w:basedOn w:val="Normal"/>
    <w:next w:val="Normal"/>
    <w:qFormat/>
    <w:pPr>
      <w:keepNext/>
      <w:keepLines/>
      <w:spacing w:before="360" w:after="80"/>
      <w:outlineLvl w:val="1"/>
    </w:pPr>
    <w:rPr>
      <w:b/>
      <w:bCs/>
      <w:sz w:val="36"/>
      <w:szCs w:val="36"/>
      <w:lang w:val="en-GB" w:eastAsia="en-GB" w:bidi="en-GB"/>
    </w:rPr>
  </w:style>
  <w:style w:type="paragraph" w:styleId="Heading3">
    <w:name w:val="heading 3"/>
    <w:basedOn w:val="Normal"/>
    <w:next w:val="Normal"/>
    <w:qFormat/>
    <w:pPr>
      <w:keepNext/>
      <w:keepLines/>
      <w:spacing w:before="280" w:after="80"/>
      <w:outlineLvl w:val="2"/>
    </w:pPr>
    <w:rPr>
      <w:b/>
      <w:bCs/>
      <w:sz w:val="28"/>
      <w:szCs w:val="28"/>
      <w:lang w:val="en-GB" w:eastAsia="en-GB" w:bidi="en-GB"/>
    </w:rPr>
  </w:style>
  <w:style w:type="paragraph" w:styleId="Heading4">
    <w:name w:val="heading 4"/>
    <w:basedOn w:val="Normal"/>
    <w:next w:val="Normal"/>
    <w:qFormat/>
    <w:pPr>
      <w:keepNext/>
      <w:keepLines/>
      <w:spacing w:before="240" w:after="40"/>
      <w:outlineLvl w:val="3"/>
    </w:pPr>
    <w:rPr>
      <w:b/>
      <w:bCs/>
      <w:lang w:val="en-GB" w:eastAsia="en-GB" w:bidi="en-GB"/>
    </w:rPr>
  </w:style>
  <w:style w:type="paragraph" w:styleId="Heading5">
    <w:name w:val="heading 5"/>
    <w:basedOn w:val="Normal"/>
    <w:next w:val="Normal"/>
    <w:qFormat/>
    <w:pPr>
      <w:keepNext/>
      <w:keepLines/>
      <w:spacing w:before="220" w:after="40"/>
      <w:outlineLvl w:val="4"/>
    </w:pPr>
    <w:rPr>
      <w:b/>
      <w:bCs/>
      <w:sz w:val="22"/>
      <w:szCs w:val="22"/>
      <w:lang w:val="en-GB" w:eastAsia="en-GB" w:bidi="en-GB"/>
    </w:rPr>
  </w:style>
  <w:style w:type="paragraph" w:styleId="Heading6">
    <w:name w:val="heading 6"/>
    <w:basedOn w:val="Normal"/>
    <w:next w:val="Normal"/>
    <w:qFormat/>
    <w:pPr>
      <w:keepNext/>
      <w:keepLines/>
      <w:spacing w:before="200" w:after="40"/>
      <w:outlineLvl w:val="5"/>
    </w:pPr>
    <w:rPr>
      <w:b/>
      <w:bCs/>
      <w:sz w:val="20"/>
      <w:szCs w:val="20"/>
      <w:lang w:val="en-GB" w:eastAsia="en-GB" w:bidi="en-GB"/>
    </w:rPr>
  </w:style>
  <w:style w:type="paragraph" w:styleId="Title">
    <w:name w:val="Title"/>
    <w:basedOn w:val="Normal"/>
    <w:next w:val="Normal"/>
    <w:qFormat/>
    <w:pPr>
      <w:keepNext/>
      <w:keepLines/>
      <w:spacing w:before="480" w:after="120"/>
    </w:pPr>
    <w:rPr>
      <w:b/>
      <w:bCs/>
      <w:sz w:val="72"/>
      <w:szCs w:val="72"/>
      <w:lang w:val="en-GB" w:eastAsia="en-GB" w:bidi="en-GB"/>
    </w:rPr>
  </w:style>
  <w:style w:type="paragraph" w:styleId="Subtitle">
    <w:name w:val="Subtitle"/>
    <w:basedOn w:val="Normal"/>
    <w:next w:val="Normal"/>
    <w:qFormat/>
    <w:pPr>
      <w:keepNext/>
      <w:keepLines/>
      <w:spacing w:before="360" w:after="80"/>
    </w:pPr>
    <w:rPr>
      <w:rFonts w:ascii="Georgia" w:hAnsi="Georgia" w:eastAsia="Georgia" w:cs="Georgia"/>
      <w:i/>
      <w:iCs/>
      <w:color w:val="666666"/>
      <w:sz w:val="48"/>
      <w:szCs w:val="48"/>
      <w:lang w:val="en-GB" w:eastAsia="en-GB" w:bidi="en-GB"/>
    </w:rPr>
  </w:style>
  <w:style w:type="paragraph" w:styleId="Header">
    <w:name w:val="header"/>
    <w:basedOn w:val="Normal"/>
    <w:next w:val="Header"/>
    <w:qFormat/>
    <w:pPr>
      <w:tabs>
        <w:tab w:val="center" w:pos="4513"/>
        <w:tab w:val="right" w:pos="9026"/>
      </w:tabs>
    </w:pPr>
    <w:rPr>
      <w:lang w:val="en-GB" w:eastAsia="en-GB" w:bidi="en-GB"/>
    </w:rPr>
  </w:style>
  <w:style w:type="paragraph" w:styleId="ssdefault" w:customStyle="1">
    <w:name w:val="ssdefault"/>
    <w:basedOn w:val="Normal"/>
    <w:next w:val="ssdefault"/>
    <w:qFormat/>
    <w:pPr>
      <w:widowControl w:val="off"/>
    </w:pPr>
    <w:rPr>
      <w:rFonts w:ascii="Arial" w:hAnsi="Arial" w:eastAsia="Arial" w:cs="Arial"/>
      <w:lang w:val="en-GB" w:eastAsia="en-GB" w:bidi="en-GB"/>
    </w:rPr>
  </w:style>
  <w:style w:type="paragraph" w:styleId="BodyText">
    <w:name w:val="Body Text"/>
    <w:basedOn w:val="Normal"/>
    <w:next w:val="BodyText"/>
    <w:qFormat/>
    <w:pPr>
      <w:spacing w:after="120"/>
    </w:pPr>
    <w:rPr>
      <w:rFonts w:ascii="Arial" w:hAnsi="Arial" w:eastAsia="Arial" w:cs="Arial"/>
      <w:sz w:val="20"/>
      <w:szCs w:val="20"/>
      <w:lang w:val="en-GB" w:eastAsia="en-GB" w:bidi="en-GB"/>
    </w:rPr>
  </w:style>
  <w:style w:type="paragraph" w:styleId="NormalWeb">
    <w:name w:val="Normal (Web)"/>
    <w:basedOn w:val="Normal"/>
    <w:next w:val="NormalWeb"/>
    <w:qFormat/>
    <w:pPr/>
    <w:rPr>
      <w:lang w:val="en-GB" w:eastAsia="en-GB" w:bidi="en-GB"/>
    </w:rPr>
  </w:style>
  <w:style w:type="paragraph" w:styleId="CommentText">
    <w:name w:val="annotation text"/>
    <w:basedOn w:val="Normal"/>
    <w:next w:val="CommentText"/>
    <w:qFormat/>
    <w:pPr/>
    <w:rPr>
      <w:sz w:val="20"/>
      <w:szCs w:val="20"/>
      <w:lang w:val="en-GB" w:eastAsia="en-GB" w:bidi="en-GB"/>
    </w:rPr>
  </w:style>
  <w:style w:type="paragraph" w:styleId="CommentSubject">
    <w:name w:val="annotation subject"/>
    <w:basedOn w:val="CommentText"/>
    <w:next w:val="CommentText"/>
    <w:qFormat/>
    <w:pPr/>
    <w:rPr>
      <w:b/>
      <w:bCs/>
      <w:lang w:val="en-GB" w:eastAsia="en-GB" w:bidi="en-GB"/>
    </w:rPr>
  </w:style>
  <w:style w:type="character" w:styleId="CommentReference">
    <w:name w:val="annotation reference"/>
    <w:qFormat/>
    <w:rPr>
      <w:sz w:val="16"/>
      <w:szCs w:val="16"/>
      <w:rtl w:val="off"/>
    </w:rPr>
  </w:style>
  <w:style w:type="character" w:styleId="Comment Text Char" w:customStyle="1">
    <w:name w:val="Comment Text Char"/>
    <w:qFormat/>
    <w:rPr>
      <w:rFonts w:ascii="Times New Roman" w:hAnsi="Times New Roman" w:eastAsia="Times New Roman" w:cs="Times New Roman"/>
      <w:sz w:val="20"/>
      <w:szCs w:val="20"/>
      <w:rtl w:val="off"/>
      <w:lang w:val="en-GB" w:eastAsia="en-GB" w:bidi="en-GB"/>
    </w:rPr>
  </w:style>
  <w:style w:type="character" w:styleId="Comment Subject Char" w:customStyle="1">
    <w:name w:val="Comment Subject Char"/>
    <w:basedOn w:val="Comment Text Char"/>
    <w:qFormat/>
    <w:rPr>
      <w:rFonts w:ascii="Times New Roman" w:hAnsi="Times New Roman" w:eastAsia="Times New Roman" w:cs="Times New Roman"/>
      <w:b/>
      <w:bCs/>
      <w:sz w:val="20"/>
      <w:szCs w:val="20"/>
      <w:lang w:val="en-GB" w:eastAsia="en-GB" w:bidi="en-GB"/>
    </w:rPr>
  </w:style>
  <w:style w:type="character" w:styleId="Header Char" w:customStyle="1">
    <w:name w:val="Header Char"/>
    <w:qFormat/>
    <w:rPr>
      <w:rtl w:val="off"/>
    </w:rPr>
  </w:style>
  <w:style w:type="character" w:styleId="Footer Char" w:customStyle="1">
    <w:name w:val="Footer Char"/>
    <w:qFormat/>
    <w:rPr>
      <w:rtl w:val="off"/>
    </w:rPr>
  </w:style>
  <w:style w:type="character" w:styleId="LineNumber">
    <w:name w:val="line number"/>
    <w:qFormat/>
    <w:rPr>
      <w:rtl w:val="off"/>
    </w:rPr>
  </w:style>
  <w:style w:type="character" w:styleId="Body Text Char" w:customStyle="1">
    <w:name w:val="Body Text Char"/>
    <w:qFormat/>
    <w:rPr>
      <w:rFonts w:ascii="Arial" w:hAnsi="Arial" w:eastAsia="Arial" w:cs="Arial"/>
      <w:sz w:val="20"/>
      <w:szCs w:val="20"/>
      <w:rtl w:val="off"/>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13" Type="http://schemas.openxmlformats.org/officeDocument/2006/relationships/header" Target="header0001.xml"/>
	<Relationship Id="rId00014" Type="http://schemas.openxmlformats.org/officeDocument/2006/relationships/footer" Target="footer0001.xml"/>
	<Relationship Id="rId00015" Type="http://schemas.openxmlformats.org/officeDocument/2006/relationships/numbering" Target="numbering.xml"/>
	<Relationship Id="rId00016" Type="http://schemas.openxmlformats.org/officeDocument/2006/relationships/fontTable" Target="fontTable.xml"/>
	<Relationship Id="rId00017" Type="http://schemas.openxmlformats.org/officeDocument/2006/relationships/settings" Target="settings.xml"/>
</Relationships>
</file>

<file path=word/_rels/footer0001.xml.rels><?xml version="1.0" encoding="UTF-8" standalone="yes"?><Relationships xmlns="http://schemas.openxmlformats.org/package/2006/relationships">
	<Relationship Id="rId00008" Type="http://schemas.openxmlformats.org/officeDocument/2006/relationships/image" Target="media/image0003.png"/>
	<Relationship Id="rId00009" Type="http://schemas.openxmlformats.org/officeDocument/2006/relationships/image" Target="media/image0004.png"/>
	<Relationship Id="rId00010" Type="http://schemas.openxmlformats.org/officeDocument/2006/relationships/image" Target="media/image0005.png"/>
	<Relationship Id="rId00011" Type="http://schemas.openxmlformats.org/officeDocument/2006/relationships/image" Target="media/image0006.png"/>
	<Relationship Id="rId00012" Type="http://schemas.openxmlformats.org/officeDocument/2006/relationships/image" Target="media/image0007.png"/>
</Relationships>
</file>

<file path=word/_rels/header0001.xml.rels><?xml version="1.0" encoding="UTF-8" standalone="yes"?><Relationships xmlns="http://schemas.openxmlformats.org/package/2006/relationships">
	<Relationship Id="rId00006" Type="http://schemas.openxmlformats.org/officeDocument/2006/relationships/image" Target="media/image0001.png"/>
	<Relationship Id="rId00007" Type="http://schemas.openxmlformats.org/officeDocument/2006/relationships/image" Target="media/image0002.png"/>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Mahin Mahmood</dc:creator>
  <dcterms:created xsi:type="dcterms:W3CDTF">2026-09-10T09:32:00Z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0x010100DCC581BE70C52C48B99CA3375E7C4670</vt:lpwstr>
  </property>
</Properties>
</file>