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bookmarkStart w:id="1" w:name="_ssvu7xsjj18z"/>
    <w:bookmarkEnd w:id="1"/>
    <w:p>
      <w:pPr>
        <w:pStyle w:val="Heading3"/>
        <w:keepNext w:val="off"/>
        <w:keepLines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0" w:after="0"/>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szCs w:val="24"/>
          <w:lang w:val="en-GB" w:eastAsia="en-GB" w:bidi="en-GB"/>
        </w:rPr>
      </w:pPr>
      <w:r>
        <w:rPr>
          <w:b/>
          <w:bCs/>
          <w:sz w:val="24"/>
          <w:szCs w:val="24"/>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szCs w:val="24"/>
          <w:lang w:val="en-GB" w:eastAsia="en-GB" w:bidi="en-GB"/>
        </w:rPr>
      </w:pPr>
      <w:r>
        <w:rPr>
          <w:b/>
          <w:bCs/>
          <w:sz w:val="24"/>
          <w:szCs w:val="24"/>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szCs w:val="24"/>
          <w:lang w:val="en-GB" w:eastAsia="en-GB" w:bidi="en-GB"/>
        </w:rPr>
      </w:pPr>
      <w:r>
        <w:rPr>
          <w:b/>
          <w:bCs/>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szCs w:val="24"/>
          <w:lang w:val="en-GB" w:eastAsia="en-GB" w:bidi="en-GB"/>
        </w:rPr>
      </w:pPr>
      <w:r>
        <w:rPr>
          <w:b/>
          <w:bCs/>
          <w:sz w:val="24"/>
          <w:szCs w:val="24"/>
          <w:lang w:val="en-GB" w:eastAsia="en-GB" w:bidi="en-GB"/>
        </w:rPr>
        <w:t xml:space="preserve">Case Worker, Grade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szCs w:val="24"/>
          <w:lang w:val="en-GB" w:eastAsia="en-GB" w:bidi="en-GB"/>
        </w:rPr>
      </w:pPr>
      <w:r>
        <w:rPr>
          <w:b/>
          <w:bCs/>
          <w:sz w:val="24"/>
          <w:szCs w:val="24"/>
          <w:lang w:val="en-GB" w:eastAsia="en-GB" w:bidi="en-GB"/>
        </w:rPr>
        <w:t xml:space="preserve">No Recourse to Public Funds (NRPF)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szCs w:val="24"/>
          <w:lang w:val="en-GB" w:eastAsia="en-GB" w:bidi="en-GB"/>
        </w:rPr>
      </w:pPr>
      <w:r>
        <w:rPr>
          <w:b/>
          <w:bCs/>
          <w:sz w:val="24"/>
          <w:szCs w:val="24"/>
          <w:lang w:val="en-GB" w:eastAsia="en-GB" w:bidi="en-GB"/>
        </w:rPr>
        <w:t xml:space="preserve">Directorate: Adult Social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szCs w:val="24"/>
          <w:lang w:val="en-GB" w:eastAsia="en-GB" w:bidi="en-GB"/>
        </w:rPr>
      </w:pPr>
      <w:r>
        <w:rPr>
          <w:b/>
          <w:bCs/>
          <w:sz w:val="24"/>
          <w:szCs w:val="24"/>
          <w:lang w:val="en-GB" w:eastAsia="en-GB" w:bidi="en-GB"/>
        </w:rPr>
        <w:t xml:space="preserve">Reports to: Team Manager, NRPF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szCs w:val="24"/>
          <w:lang w:val="en-GB" w:eastAsia="en-GB" w:bidi="en-GB"/>
        </w:rPr>
      </w:pPr>
      <w:r>
        <w:rPr>
          <w:b/>
          <w:bCs/>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szCs w:val="24"/>
          <w:lang w:val="en-GB" w:eastAsia="en-GB" w:bidi="en-GB"/>
        </w:rPr>
      </w:pPr>
      <w:r>
        <w:rPr>
          <w:b/>
          <w:bCs/>
          <w:sz w:val="24"/>
          <w:szCs w:val="24"/>
          <w:lang w:val="en-GB" w:eastAsia="en-GB" w:bidi="en-GB"/>
        </w:rPr>
        <w:t xml:space="preserve">Job Family: Complex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lang w:val="en-GB" w:eastAsia="en-GB" w:bidi="en-GB"/>
        </w:rPr>
      </w:pPr>
      <w:r>
        <w:rPr>
          <w:b/>
          <w:bCs/>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lang w:val="en-GB" w:eastAsia="en-GB" w:bidi="en-GB"/>
        </w:rPr>
      </w:pPr>
      <w:r>
        <w:rPr>
          <w:b/>
          <w:bCs/>
          <w:sz w:val="24"/>
          <w:szCs w:val="24"/>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The role holder will deliver high quality assessments for people seeking support from the Local Authority, determining eligibility against a set criterion and compliant with our statutory obligations. The role holder will be responsible for developing plans to manage and mitigate existing and future risks taking a holistic approach ensuring a wide range of needs are appropriately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The role holder will assist and signpost people to engage with support services provided by both statutory and </w:t>
      </w:r>
      <w:r>
        <w:rPr>
          <w:color w:val="202A30"/>
          <w:sz w:val="24"/>
          <w:szCs w:val="24"/>
          <w:lang w:val="en-GB" w:eastAsia="en-GB" w:bidi="en-GB"/>
        </w:rPr>
        <w:t xml:space="preserve">Voluntary, community and social enterprises (VCSE) </w:t>
      </w:r>
      <w:r>
        <w:rPr>
          <w:sz w:val="24"/>
          <w:szCs w:val="24"/>
          <w:lang w:val="en-GB" w:eastAsia="en-GB" w:bidi="en-GB"/>
        </w:rPr>
        <w:t xml:space="preserve">ensuring that the person and their dependents are appropriately supported throughout the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The role holder will provide advice and expertise to partner agencies and stakeholders to promote the service and represent the rights and needs of this vulnerable cohort of people residing in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color w:val="000000"/>
          <w:sz w:val="24"/>
          <w:szCs w:val="24"/>
          <w:lang w:val="en-US" w:eastAsia="en-US" w:bidi="en-US"/>
        </w:rPr>
        <w:t xml:space="preserve">DBS (Disclosure and Barring Service) clearance - this post is covered by the Rehabilitation of Offenders Act 1974 (Exceptions) Order 1975 (amended in 2013). Appointable candidates will be required to apply for an Enhanced Disclosure and Barring Service (DBS) check. Information provided by you or the DBS will be dealt with in a confidential manner and in accordance with the DBS Code of Practice which can be viewed here. We have a policy on the Employment of Ex-Offenders, and it is available upon request.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lang w:val="en-GB" w:eastAsia="en-GB" w:bidi="en-GB"/>
        </w:rPr>
      </w:pPr>
      <w:r>
        <w:rPr>
          <w:b/>
          <w:bCs/>
          <w:sz w:val="24"/>
          <w:szCs w:val="24"/>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sz w:val="24"/>
          <w:szCs w:val="24"/>
          <w:lang w:val="en-GB" w:eastAsia="en-GB" w:bidi="en-GB"/>
        </w:rPr>
      </w:pPr>
      <w:r>
        <w:rPr>
          <w:color w:val="FF0000"/>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Carry out detailed robust assessments to determine eligibility and the statutory duties of the Local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Provide support and advice to applicants providing the opportunity to engage with appropriate local and national community-based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Arrange and monitor payment to eligible applicants ensuring that funds are appropriately accounted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Arrange suitable accommodation for eligible applicants.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Monitor, evaluate and review assessments as required determining suitable adjustments to ensure that service users can achieve their agreed goals.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Work with colleagues and stakeholders to produce plans which promote independence and develop resilience.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Promote the service across the organisation and to other statutory and </w:t>
      </w:r>
      <w:r>
        <w:rPr>
          <w:color w:val="202A30"/>
          <w:sz w:val="24"/>
          <w:szCs w:val="24"/>
          <w:lang w:val="en-GB" w:eastAsia="en-GB" w:bidi="en-GB"/>
        </w:rPr>
        <w:t xml:space="preserve">Voluntary, community and social enterprises (VCSE)</w:t>
      </w:r>
      <w:r>
        <w:rPr>
          <w:sz w:val="24"/>
          <w:szCs w:val="24"/>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Closely work with partner agencies and stakeholders by contributing and participating in new initiatives to support independence and opportunities for eligible residents in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Ensure all records, processes and systems are up to date and maintained to a high standard to assist with data collection, reporting and performance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lang w:val="en-GB" w:eastAsia="en-GB" w:bidi="en-GB"/>
        </w:rPr>
      </w:pPr>
      <w:r>
        <w:rPr>
          <w:b/>
          <w:bCs/>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lang w:val="en-GB" w:eastAsia="en-GB" w:bidi="en-GB"/>
        </w:rPr>
      </w:pPr>
      <w:r>
        <w:rPr>
          <w:b/>
          <w:bCs/>
          <w:sz w:val="24"/>
          <w:szCs w:val="24"/>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lang w:val="en-GB" w:eastAsia="en-GB" w:bidi="en-GB"/>
        </w:rPr>
      </w:pPr>
      <w:r>
        <w:rPr>
          <w:b/>
          <w:bCs/>
          <w:sz w:val="24"/>
          <w:szCs w:val="24"/>
          <w:lang w:val="en-GB" w:eastAsia="en-GB" w:bidi="en-GB"/>
        </w:rPr>
        <w:t xml:space="preserve">The role has specific responsibility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Carry out detailed assessments of the customer’s needs, in line with service eligibility guidelines and procedures. This includes establishing the identity and immigration status of the person referred and to ascertain their eligibility for support from the NRPF team.</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Arrange appropriate accommodation and financial support in accordance with the agreed procedures and policies of the NRPF team.</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Ensure that all payment for accommodation and/or subsistence payments comply with agreed policies and procedures.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Update and extract information from corporate data systems as required and complete relevant documentation to a high standard, ensuring accuracy and confidentiality of information produced.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Carry out functions in compliance with relevant policies, procedures and legislation. The role holder will develop a working understanding and knowledge of legislative regulations that impact on the provision of support to people who have unresolved immigration status and keep up to date with relevant legislative changes.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Communicate effectively with the relevant person the agreed decision with regards to their eligibility and the assistance they are entitled to.</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Arrange interim accommodation/ maintenance pending further investigation.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Participate in the coordination of appropriate responses to need from Health and Social Care.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Ensure all responses are compliant with our statutory responsibilities and comply with our legal requirements.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Maintain electronic case files to a high standard.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Monitor changes in immigration status through the agreed review process and take appropriate action to changes in status.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Report any suspected fraud or inappropriate use of resources to the line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u w:val="single"/>
          <w:lang w:val="en-GB" w:eastAsia="en-GB" w:bidi="en-GB"/>
        </w:rPr>
      </w:pPr>
      <w:r>
        <w:rPr>
          <w:b/>
          <w:bCs/>
          <w:sz w:val="24"/>
          <w:szCs w:val="24"/>
          <w:u w:val="single"/>
          <w:lang w:val="en-GB" w:eastAsia="en-GB" w:bidi="en-GB"/>
        </w:rPr>
        <w:t xml:space="preserve">Caseworker – 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u w:val="single"/>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bCs/>
          <w:color w:val="FF0000"/>
          <w:sz w:val="24"/>
          <w:szCs w:val="24"/>
          <w:lang w:val="en-GB" w:eastAsia="en-GB" w:bidi="en-GB"/>
        </w:rPr>
      </w:pPr>
      <w:r>
        <w:rPr>
          <w:b/>
          <w:bCs/>
          <w:sz w:val="24"/>
          <w:szCs w:val="24"/>
          <w:lang w:val="en-GB" w:eastAsia="en-GB" w:bidi="en-GB"/>
        </w:rPr>
        <w:t xml:space="preserve">Our Manchester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sz w:val="24"/>
          <w:szCs w:val="24"/>
          <w:lang w:val="en-GB" w:eastAsia="en-GB" w:bidi="en-GB"/>
        </w:rPr>
      </w:pP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hanging="360"/>
        <w:rPr>
          <w:sz w:val="24"/>
          <w:szCs w:val="24"/>
          <w:lang w:val="en-GB" w:eastAsia="en-GB" w:bidi="en-GB"/>
        </w:rPr>
      </w:pPr>
      <w:r>
        <w:rPr>
          <w:color w:val="222222"/>
          <w:sz w:val="24"/>
          <w:szCs w:val="24"/>
          <w:shd w:val="clear" w:color="auto" w:fill="FFFFFF"/>
          <w:lang w:val="en-GB" w:eastAsia="en-GB" w:bidi="en-GB"/>
        </w:rPr>
        <w:t xml:space="preserve">We are proud and passionate about Manchester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hanging="360"/>
        <w:rPr>
          <w:sz w:val="24"/>
          <w:szCs w:val="24"/>
          <w:lang w:val="en-GB" w:eastAsia="en-GB" w:bidi="en-GB"/>
        </w:rPr>
      </w:pPr>
      <w:r>
        <w:rPr>
          <w:color w:val="000000"/>
          <w:sz w:val="24"/>
          <w:szCs w:val="24"/>
          <w:lang w:val="en-GB" w:eastAsia="en-GB" w:bidi="en-GB"/>
        </w:rPr>
        <w:t xml:space="preserve">We take time to listen and understand</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hanging="360"/>
        <w:rPr>
          <w:sz w:val="24"/>
          <w:szCs w:val="24"/>
          <w:lang w:val="en-GB" w:eastAsia="en-GB" w:bidi="en-GB"/>
        </w:rPr>
      </w:pPr>
      <w:r>
        <w:rPr>
          <w:sz w:val="24"/>
          <w:szCs w:val="24"/>
          <w:lang w:val="en-GB" w:eastAsia="en-GB" w:bidi="en-GB"/>
        </w:rPr>
        <w:t xml:space="preserve">We ‘own it’ and we’re not afraid to try new things  </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hanging="360"/>
        <w:rPr>
          <w:sz w:val="24"/>
          <w:szCs w:val="24"/>
          <w:lang w:val="en-GB" w:eastAsia="en-GB" w:bidi="en-GB"/>
        </w:rPr>
      </w:pPr>
      <w:r>
        <w:rPr>
          <w:sz w:val="24"/>
          <w:szCs w:val="24"/>
          <w:lang w:val="en-GB" w:eastAsia="en-GB" w:bidi="en-GB"/>
        </w:rPr>
        <w:t xml:space="preserve">We work together and trust each other</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hanging="360"/>
        <w:rPr>
          <w:rFonts w:ascii="Times New Roman" w:hAnsi="Times New Roman" w:eastAsia="Times New Roman" w:cs="Times New Roman"/>
          <w:sz w:val="24"/>
          <w:szCs w:val="24"/>
          <w:lang w:val="en-GB" w:eastAsia="en-GB" w:bidi="en-GB"/>
        </w:rPr>
      </w:pPr>
      <w:r>
        <w:rPr>
          <w:sz w:val="24"/>
          <w:szCs w:val="24"/>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bCs/>
          <w:color w:val="FF0000"/>
          <w:sz w:val="24"/>
          <w:szCs w:val="24"/>
          <w:lang w:val="en-GB" w:eastAsia="en-GB" w:bidi="en-GB"/>
        </w:rPr>
      </w:pPr>
      <w:r>
        <w:rPr>
          <w:b/>
          <w:bCs/>
          <w:sz w:val="24"/>
          <w:szCs w:val="24"/>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b/>
          <w:bCs/>
          <w:sz w:val="24"/>
          <w:szCs w:val="24"/>
          <w:lang w:val="en-GB" w:eastAsia="en-GB" w:bidi="en-GB"/>
        </w:rPr>
        <w:t xml:space="preserve">Problem Solving and Decision Making:</w:t>
      </w:r>
      <w:r>
        <w:rPr>
          <w:sz w:val="24"/>
          <w:szCs w:val="24"/>
          <w:lang w:val="en-GB" w:eastAsia="en-GB" w:bidi="en-GB"/>
        </w:rPr>
        <w:t xml:space="preserve">  Ability to interpret rules and guidelines and know when something needs to be referred to the manager</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b/>
          <w:bCs/>
          <w:sz w:val="24"/>
          <w:szCs w:val="24"/>
          <w:lang w:val="en-GB" w:eastAsia="en-GB" w:bidi="en-GB"/>
        </w:rPr>
        <w:t xml:space="preserve">Communication Skills:</w:t>
      </w:r>
      <w:r>
        <w:rPr>
          <w:sz w:val="24"/>
          <w:szCs w:val="24"/>
          <w:lang w:val="en-GB" w:eastAsia="en-GB" w:bidi="en-GB"/>
        </w:rPr>
        <w:t xml:space="preserve"> Demonstrates an understanding of the views of others and communicates in a realistic and practical manner using appropriate language and listens attentively to views and issues of others.  It is essential for this role that you can communicate effectively with foreign nationals, often in distress, calmly and professionally.</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b/>
          <w:bCs/>
          <w:sz w:val="24"/>
          <w:szCs w:val="24"/>
          <w:lang w:val="en-GB" w:eastAsia="en-GB" w:bidi="en-GB"/>
        </w:rPr>
        <w:t xml:space="preserve">Planning and Organising:</w:t>
      </w:r>
      <w:r>
        <w:rPr>
          <w:sz w:val="24"/>
          <w:szCs w:val="24"/>
          <w:lang w:val="en-GB" w:eastAsia="en-GB" w:bidi="en-GB"/>
        </w:rPr>
        <w:t xml:space="preserve"> Provides work on time and to the required standard and is capable of prioritising own workload to meet deadlines.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b/>
          <w:bCs/>
          <w:sz w:val="24"/>
          <w:szCs w:val="24"/>
          <w:lang w:val="en-GB" w:eastAsia="en-GB" w:bidi="en-GB"/>
        </w:rPr>
        <w:t xml:space="preserve">IT Skills:</w:t>
      </w:r>
      <w:r>
        <w:rPr>
          <w:sz w:val="24"/>
          <w:szCs w:val="24"/>
          <w:lang w:val="en-GB" w:eastAsia="en-GB" w:bidi="en-GB"/>
        </w:rPr>
        <w:t xml:space="preserve"> Ability to use multiple applications, systems.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b/>
          <w:bCs/>
          <w:sz w:val="24"/>
          <w:szCs w:val="24"/>
          <w:lang w:val="en-GB" w:eastAsia="en-GB" w:bidi="en-GB"/>
        </w:rPr>
        <w:t xml:space="preserve">Administrative:</w:t>
      </w:r>
      <w:r>
        <w:rPr>
          <w:sz w:val="24"/>
          <w:szCs w:val="24"/>
          <w:lang w:val="en-GB" w:eastAsia="en-GB" w:bidi="en-GB"/>
        </w:rPr>
        <w:t xml:space="preserve"> Ability to use and accurately maintain effective administration systems in a rapidly changing environment.  Good literacy and numeracy skills to undertake calculations and produce letters and other documentation.</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b/>
          <w:bCs/>
          <w:sz w:val="24"/>
          <w:szCs w:val="24"/>
          <w:lang w:val="en-GB" w:eastAsia="en-GB" w:bidi="en-GB"/>
        </w:rPr>
        <w:t xml:space="preserve">Written Skills:</w:t>
      </w:r>
      <w:r>
        <w:rPr>
          <w:sz w:val="24"/>
          <w:szCs w:val="24"/>
          <w:lang w:val="en-GB" w:eastAsia="en-GB" w:bidi="en-GB"/>
        </w:rPr>
        <w:t xml:space="preserve"> Ability to carry out detailed evidence-based assessments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lang w:val="en-GB" w:eastAsia="en-GB" w:bidi="en-GB"/>
        </w:rPr>
      </w:pPr>
      <w:r>
        <w:rPr>
          <w:sz w:val="24"/>
          <w:szCs w:val="24"/>
          <w:lang w:val="en-GB" w:eastAsia="en-GB" w:bidi="en-GB"/>
        </w:rPr>
        <w:t xml:space="preserve"> </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bCs/>
          <w:color w:val="FF0000"/>
          <w:sz w:val="24"/>
          <w:szCs w:val="24"/>
          <w:lang w:val="en-GB" w:eastAsia="en-GB" w:bidi="en-GB"/>
        </w:rPr>
      </w:pPr>
      <w:r>
        <w:rPr>
          <w:b/>
          <w:bCs/>
          <w:sz w:val="24"/>
          <w:szCs w:val="24"/>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r>
        <w:rPr>
          <w:sz w:val="24"/>
          <w:szCs w:val="24"/>
          <w:lang w:val="en-GB" w:eastAsia="en-GB" w:bidi="en-GB"/>
        </w:rPr>
        <w:t xml:space="preserve">Awareness of key relevant legislations and case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4"/>
          <w:szCs w:val="24"/>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bCs/>
          <w:color w:val="FF0000"/>
          <w:sz w:val="24"/>
          <w:szCs w:val="24"/>
          <w:lang w:val="en-GB" w:eastAsia="en-GB" w:bidi="en-GB"/>
        </w:rPr>
      </w:pPr>
      <w:r>
        <w:rPr>
          <w:b/>
          <w:bCs/>
          <w:sz w:val="24"/>
          <w:szCs w:val="24"/>
          <w:lang w:val="en-GB" w:eastAsia="en-GB" w:bidi="en-GB"/>
        </w:rPr>
        <w:t xml:space="preserve">Desirable Requirement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shd w:val="clear" w:color="auto" w:fill="FFFF00"/>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sz w:val="24"/>
          <w:szCs w:val="24"/>
          <w:lang w:val="en-US" w:eastAsia="en-US" w:bidi="en-US"/>
        </w:rPr>
      </w:pPr>
      <w:r>
        <w:rPr>
          <w:sz w:val="24"/>
          <w:szCs w:val="24"/>
          <w:lang w:val="en-GB" w:eastAsia="en-GB" w:bidi="en-GB"/>
        </w:rPr>
        <w:t xml:space="preserve">Full drivers’ licence with access to a car. The job requires</w:t>
      </w:r>
      <w:r>
        <w:rPr>
          <w:color w:val="000000"/>
          <w:sz w:val="24"/>
          <w:szCs w:val="24"/>
          <w:lang w:val="en-US" w:eastAsia="en-US" w:bidi="en-US"/>
        </w:rPr>
        <w:t xml:space="preserve"> visits to applicants and to different office sites as we are a citywide based team. You will receive the Casual Car User Allowance for use of your car for official travel, but you must hold car business insurance.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bCs/>
          <w:sz w:val="24"/>
          <w:szCs w:val="24"/>
          <w:lang w:val="en-GB" w:eastAsia="en-GB" w:bidi="en-GB"/>
        </w:rPr>
      </w:pPr>
      <w:r>
        <w:rPr>
          <w:b/>
          <w:bCs/>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lang w:val="en-GB" w:eastAsia="en-GB" w:bidi="en-GB"/>
        </w:rPr>
      </w:pPr>
    </w:p>
    <w:sectPr>
      <w:headerReference w:type="default" r:id="rId00007"/>
      <w:pgSz w:w="11909" w:h="16834"/>
      <w:pgMar w:top="1440" w:right="1440" w:bottom="1440" w:left="1440" w:header="0" w:footer="720"/>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Ariall">
    <w:charset w:val="00"/>
    <w:family w:val="auto"/>
    <w:pitch w:val="default"/>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rPr>
        <w:sz w:val="20"/>
        <w:szCs w:val="20"/>
        <w:lang w:val="en-GB" w:eastAsia="en-GB" w:bidi="en-GB"/>
      </w:rPr>
    </w:pPr>
    <w:r>
      <w:rPr>
        <w:sz w:val="20"/>
        <w:szCs w:val="20"/>
        <w:lang w:val="en-GB" w:eastAsia="en-GB" w:bidi="en-GB"/>
      </w:rPr>
      <w:t xml:space="preserve">                                                                                                                                            </w:t>
    </w:r>
  </w:p>
  <w:p>
    <w:pPr>
      <w:pStyle w:val="[Normal]"/>
      <w:rPr>
        <w:sz w:val="20"/>
        <w:szCs w:val="20"/>
        <w:lang w:val="en-GB" w:eastAsia="en-GB" w:bidi="en-GB"/>
      </w:rPr>
    </w:pPr>
    <w:r>
      <w:drawing>
        <wp:anchor distT="0" distB="0" distL="0" distR="0" simplePos="0" relativeHeight="251659264" behindDoc="0" locked="0" layoutInCell="1" hidden="0" allowOverlap="1">
          <wp:simplePos x="0" y="0"/>
          <wp:positionH relativeFrom="column">
            <wp:posOffset>2623820</wp:posOffset>
          </wp:positionH>
          <wp:positionV relativeFrom="paragraph">
            <wp:posOffset>140335</wp:posOffset>
          </wp:positionV>
          <wp:extent cx="3108325" cy="59817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3108325" cy="598170"/>
                  </a:xfrm>
                  <a:prstGeom prst="rect">
                    <a:avLst/>
                  </a:prstGeom>
                </pic:spPr>
              </pic:pic>
            </a:graphicData>
          </a:graphic>
        </wp:anchor>
      </w:drawing>
    </w:r>
  </w:p>
  <w:p>
    <w:pPr>
      <w:pStyle w:val="[Normal]"/>
      <w:rPr>
        <w:sz w:val="20"/>
        <w:szCs w:val="20"/>
        <w:lang w:val="en-GB" w:eastAsia="en-GB" w:bidi="en-GB"/>
      </w:rPr>
    </w:pPr>
  </w:p>
  <w:p>
    <w:pPr>
      <w:pStyle w:val="[Normal]"/>
      <w:rPr>
        <w:sz w:val="20"/>
        <w:szCs w:val="20"/>
        <w:lang w:val="en-GB" w:eastAsia="en-GB" w:bidi="en-GB"/>
      </w:rPr>
    </w:pPr>
    <w:r>
      <w:rPr>
        <w:sz w:val="20"/>
        <w:szCs w:val="20"/>
        <w:lang w:val="en-GB" w:eastAsia="en-GB" w:bidi="en-GB"/>
      </w:rPr>
      <w:t xml:space="preserve">                                                                       </w:t>
    </w:r>
  </w:p>
  <w:p>
    <w:pPr>
      <w:pStyle w:val="[Normal]"/>
      <w:rPr>
        <w:sz w:val="20"/>
        <w:szCs w:val="2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Ariall" w:hAnsi="Ariall" w:eastAsia="Ariall" w:cs="Arial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FFFFFF"/>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Ariall" w:hAnsi="Ariall" w:eastAsia="Ariall" w:cs="Arial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sz w:val="24"/>
      <w:szCs w:val="24"/>
      <w:lang w:val="en-GB" w:eastAsia="en-GB" w:bidi="en-GB"/>
    </w:rPr>
  </w:style>
  <w:style w:type="paragraph" w:styleId="Normal">
    <w:name w:val="Normal"/>
    <w:next w:val="Normal"/>
    <w:qFormat/>
    <w:pPr>
      <w:widowControl w:val="on"/>
      <w:shd w:val="clear" w:color="auto" w:fill="auto"/>
      <w:spacing w:before="0" w:after="0" w:line="276"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ing3">
    <w:name w:val="heading 3"/>
    <w:basedOn w:val="Normal"/>
    <w:next w:val="Normal"/>
    <w:qFormat/>
    <w:pPr>
      <w:keepNext/>
      <w:keepLines/>
      <w:spacing w:before="320" w:after="80"/>
      <w:outlineLvl w:val="2"/>
    </w:pPr>
    <w:rPr>
      <w:color w:val="434343"/>
      <w:sz w:val="28"/>
      <w:szCs w:val="28"/>
      <w:lang w:val="en-GB" w:eastAsia="en-GB" w:bidi="en-GB"/>
    </w:rPr>
  </w:style>
  <w:style w:type="paragraph" w:styleId="Heading1">
    <w:name w:val="heading 1"/>
    <w:basedOn w:val="Normal"/>
    <w:next w:val="Normal"/>
    <w:qFormat/>
    <w:pPr>
      <w:keepNext/>
      <w:keepLines/>
      <w:spacing w:before="400" w:after="120"/>
      <w:outlineLvl w:val="0"/>
    </w:pPr>
    <w:rPr>
      <w:sz w:val="40"/>
      <w:szCs w:val="40"/>
      <w:lang w:val="en-GB" w:eastAsia="en-GB" w:bidi="en-GB"/>
    </w:rPr>
  </w:style>
  <w:style w:type="paragraph" w:styleId="Heading2">
    <w:name w:val="heading 2"/>
    <w:basedOn w:val="Normal"/>
    <w:next w:val="Normal"/>
    <w:qFormat/>
    <w:pPr>
      <w:keepNext/>
      <w:keepLines/>
      <w:spacing w:before="360" w:after="120"/>
      <w:outlineLvl w:val="1"/>
    </w:pPr>
    <w:rPr>
      <w:sz w:val="32"/>
      <w:szCs w:val="32"/>
      <w:lang w:val="en-GB" w:eastAsia="en-GB" w:bidi="en-GB"/>
    </w:rPr>
  </w:style>
  <w:style w:type="paragraph" w:styleId="Heading4">
    <w:name w:val="heading 4"/>
    <w:basedOn w:val="Normal"/>
    <w:next w:val="Normal"/>
    <w:qFormat/>
    <w:pPr>
      <w:keepNext/>
      <w:keepLines/>
      <w:spacing w:before="280" w:after="80"/>
      <w:outlineLvl w:val="3"/>
    </w:pPr>
    <w:rPr>
      <w:color w:val="666666"/>
      <w:sz w:val="24"/>
      <w:szCs w:val="24"/>
      <w:lang w:val="en-GB" w:eastAsia="en-GB" w:bidi="en-GB"/>
    </w:rPr>
  </w:style>
  <w:style w:type="paragraph" w:styleId="Heading5">
    <w:name w:val="heading 5"/>
    <w:basedOn w:val="Normal"/>
    <w:next w:val="Normal"/>
    <w:qFormat/>
    <w:pPr>
      <w:keepNext/>
      <w:keepLines/>
      <w:spacing w:before="240" w:after="80"/>
      <w:outlineLvl w:val="4"/>
    </w:pPr>
    <w:rPr>
      <w:color w:val="666666"/>
      <w:lang w:val="en-GB" w:eastAsia="en-GB" w:bidi="en-GB"/>
    </w:rPr>
  </w:style>
  <w:style w:type="paragraph" w:styleId="Heading6">
    <w:name w:val="heading 6"/>
    <w:basedOn w:val="Normal"/>
    <w:next w:val="Normal"/>
    <w:qFormat/>
    <w:pPr>
      <w:keepNext/>
      <w:keepLines/>
      <w:spacing w:before="240" w:after="80"/>
      <w:outlineLvl w:val="5"/>
    </w:pPr>
    <w:rPr>
      <w:i/>
      <w:iCs/>
      <w:color w:val="666666"/>
      <w:lang w:val="en-GB" w:eastAsia="en-GB" w:bidi="en-GB"/>
    </w:rPr>
  </w:style>
  <w:style w:type="paragraph" w:styleId="Title">
    <w:name w:val="Title"/>
    <w:basedOn w:val="Normal"/>
    <w:next w:val="Normal"/>
    <w:qFormat/>
    <w:pPr>
      <w:keepNext/>
      <w:keepLines/>
      <w:spacing w:after="60"/>
    </w:pPr>
    <w:rPr>
      <w:sz w:val="52"/>
      <w:szCs w:val="52"/>
      <w:lang w:val="en-GB" w:eastAsia="en-GB" w:bidi="en-GB"/>
    </w:rPr>
  </w:style>
  <w:style w:type="paragraph" w:styleId="Subtitle">
    <w:name w:val="Subtitle"/>
    <w:basedOn w:val="Normal"/>
    <w:next w:val="Normal"/>
    <w:qFormat/>
    <w:pPr>
      <w:keepNext/>
      <w:keepLines/>
      <w:spacing w:after="320"/>
    </w:pPr>
    <w:rPr>
      <w:color w:val="666666"/>
      <w:sz w:val="30"/>
      <w:szCs w:val="30"/>
      <w:lang w:val="en-GB" w:eastAsia="en-GB" w:bidi="en-GB"/>
    </w:rPr>
  </w:style>
  <w:style w:type="paragraph" w:styleId="NormalWeb">
    <w:name w:val="Normal (Web)"/>
    <w:basedOn w:val="Normal"/>
    <w:next w:val="NormalWeb"/>
    <w:qFormat/>
    <w:pPr>
      <w:spacing w:line="240" w:lineRule="auto"/>
    </w:pPr>
    <w:rPr>
      <w:rFonts w:ascii="Times New Roman" w:hAnsi="Times New Roman" w:eastAsia="Times New Roman" w:cs="Times New Roman"/>
      <w:sz w:val="24"/>
      <w:szCs w:val="24"/>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2025-04-04T07:33:00Z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0x01010093BD5B4015047B439BC1F3B89426615C</vt:lpwstr>
  </property>
  <property fmtid="{D5CDD505-2E9C-101B-9397-08002B2CF9AE}" pid="3" name="MediaServiceImageTags">
    <vt:lpwstr/>
  </property>
</Properties>
</file>