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bookmarkStart w:id="1" w:name="_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Social Worker,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Senior Social Worker/Team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 holder will work to provide direct support for service users and their families in accordance with statutory responsibilities and local and national policies and procedures in order to secure positive outcomes for the customer.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 holder will work with City Council colleagues, partner agencies and stakeholders to effectively manage and plan for present and future risk situations of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 holder will assess and plan person-centred packages to meet the individual needs of service users to promote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 holder will supervise and develop students and trainees and actively contribute to the development of other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Develop and manage a relationship to support service users and their families in line with statutory obligations through complex decision making to allow service users to access improved future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In conjunction with partner agencies and stakeholders, effectively assess and plan service users’ individual needs to ensure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Develop positive and effective solutions in all aspects of service delivery and engagement, focusing on the quality of outcomes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Engage with stakeholders in the private and public sectors and across local communities to encourage a collaborative and transparent approach that promotes service users’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b/>
          <w:bCs/>
          <w:color w:val="000000"/>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Manchester Local Care Organisation (MLCO) is a partnership organisation established 1</w:t>
      </w:r>
      <w:r>
        <w:rPr>
          <w:rFonts w:ascii="Arial" w:hAnsi="Arial" w:eastAsia="Arial" w:cs="Arial"/>
          <w:color w:val="000000"/>
          <w:vertAlign w:val="superscript"/>
          <w:lang w:val="en-GB" w:eastAsia="en-GB" w:bidi="en-GB"/>
        </w:rPr>
        <w:t xml:space="preserve">st</w:t>
      </w:r>
      <w:r>
        <w:rPr>
          <w:rFonts w:ascii="Arial" w:hAnsi="Arial" w:eastAsia="Arial" w:cs="Arial"/>
          <w:color w:val="000000"/>
          <w:lang w:val="en-GB" w:eastAsia="en-GB" w:bidi="en-GB"/>
        </w:rPr>
        <w:t xml:space="preserve"> April 2018 to provide and manage integrated community health and social care across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MLCO’s vision is ‘Leading local care, improving lives in Manchester, with you’. We want to support people to live healthy, independent, fulfilling lives and be part of a thriving and supportive community. We want people to have fair and equitable access to health and social care services, receiving effective, safe, compassionate care, closer to their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To provide care closer to home, MLCO will operate across three localities in Manchester – the North locality, South locality and Central locality. Within each locality there will be locality wide services and teams and four Integrated Neighbourhood Teams. City-wide services will continue to be provided for specialist adult services and children’s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roleholder will work in a person centred, strengths based way to achieve positive outcomes for the individual, supporting them to maintain their independence, and providing and promoting choice and control of their support to enable them to maintain their lives in their local community. The roleholder will be required to manage a complex caseload and undertake social work assessments and reports to ensure effective statutory services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roleholder will be required to recognise and identify safeguarding, taking a person centred approach to safeguarding in accordance with the Care Act 2014.</w:t>
        <w:br w:type="textWrapping"/>
      </w:r>
      <w:r>
        <w:rPr>
          <w:rFonts w:ascii="Arial" w:hAnsi="Arial" w:eastAsia="Arial" w:cs="Arial"/>
          <w:color w:val="000000"/>
          <w:lang w:val="en-GB" w:eastAsia="en-GB" w:bidi="en-GB"/>
        </w:rPr>
        <w:t xml:space="preserve">A significant part of your role will be to identify risks to the individual and respond appropriately; securing appropriate levels of funding where required and provide an effective response to safeguarding issues in line with local policy and procedures.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The roleholder will have a holistic approach to work with a keen focus on reducing inequalities and supporting citizens, their carers and families to develop their resilience and improve their outcomes.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ind w:left="720" w:hanging="360"/>
        <w:rPr>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color w:val="000000"/>
          <w:lang w:val="en-GB" w:eastAsia="en-GB" w:bidi="en-GB"/>
        </w:rPr>
        <w:t xml:space="preserve">Communication Skills: </w:t>
      </w:r>
      <w:r>
        <w:rPr>
          <w:rFonts w:ascii="Arial" w:hAnsi="Arial" w:eastAsia="Arial" w:cs="Arial"/>
          <w:color w:val="000000"/>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own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color w:val="000000"/>
          <w:lang w:val="en-GB" w:eastAsia="en-GB" w:bidi="en-GB"/>
        </w:rPr>
        <w:t xml:space="preserve">Planning and Organising Skills: </w:t>
      </w:r>
      <w:r>
        <w:rPr>
          <w:rFonts w:ascii="Arial" w:hAnsi="Arial" w:eastAsia="Arial" w:cs="Arial"/>
          <w:color w:val="000000"/>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color w:val="000000"/>
          <w:lang w:val="en-GB" w:eastAsia="en-GB" w:bidi="en-GB"/>
        </w:rPr>
        <w:t xml:space="preserve">Analytical Skills: </w:t>
      </w:r>
      <w:r>
        <w:rPr>
          <w:rFonts w:ascii="Arial" w:hAnsi="Arial" w:eastAsia="Arial" w:cs="Arial"/>
          <w:color w:val="000000"/>
          <w:lang w:val="en-GB" w:eastAsia="en-GB" w:bidi="en-GB"/>
        </w:rPr>
        <w:t xml:space="preserve">Ability to absorb, understand and quickly assimilate complex information and concepts and compare information from a number of different sources.</w:t>
      </w:r>
      <w:r>
        <w:rPr>
          <w:color w:val="000000"/>
          <w:lang w:val="en-GB" w:eastAsia="en-GB" w:bidi="en-GB"/>
        </w:rPr>
        <w:t xml:space="preserve"> </w:t>
      </w:r>
      <w:r>
        <w:rPr>
          <w:rFonts w:ascii="Arial" w:hAnsi="Arial" w:eastAsia="Arial" w:cs="Arial"/>
          <w:color w:val="000000"/>
          <w:lang w:val="en-GB" w:eastAsia="en-GB" w:bidi="en-GB"/>
        </w:rPr>
        <w:t xml:space="preserve">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color w:val="000000"/>
          <w:lang w:val="en-GB" w:eastAsia="en-GB" w:bidi="en-GB"/>
        </w:rPr>
        <w:t xml:space="preserve">Problem Solving and Decision Making Skills: </w:t>
      </w:r>
      <w:r>
        <w:rPr>
          <w:rFonts w:ascii="Arial" w:hAnsi="Arial" w:eastAsia="Arial" w:cs="Arial"/>
          <w:color w:val="000000"/>
          <w:lang w:val="en-GB" w:eastAsia="en-GB" w:bidi="en-GB"/>
        </w:rPr>
        <w:t xml:space="preserve">Strong decision making skills with the ability to resolve complex issues in a pressurised environment.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color w:val="000000"/>
          <w:lang w:val="en-GB" w:eastAsia="en-GB" w:bidi="en-GB"/>
        </w:rPr>
        <w:t xml:space="preserve">ICT Skills: </w:t>
      </w:r>
      <w:r>
        <w:rPr>
          <w:rFonts w:ascii="Arial" w:hAnsi="Arial" w:eastAsia="Arial" w:cs="Arial"/>
          <w:color w:val="000000"/>
          <w:lang w:val="en-GB" w:eastAsia="en-GB" w:bidi="en-GB"/>
        </w:rPr>
        <w:t xml:space="preserve">Ability to use IT systems to retrieve, record and update information and willingness to learn to use new systems.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color w:val="000000"/>
          <w:lang w:val="en-GB" w:eastAsia="en-GB" w:bidi="en-GB"/>
        </w:rPr>
        <w:t xml:space="preserve">Creative Skills: </w:t>
      </w:r>
      <w:r>
        <w:rPr>
          <w:rFonts w:ascii="Arial" w:hAnsi="Arial" w:eastAsia="Arial" w:cs="Arial"/>
          <w:color w:val="000000"/>
          <w:lang w:val="en-GB" w:eastAsia="en-GB" w:bidi="en-GB"/>
        </w:rPr>
        <w:t xml:space="preserve">Ability to find creative solutions where there are no existing parameters or procedural framework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Social Work Qualification</w:t>
      </w:r>
    </w:p>
    <w:bookmarkStart w:id="2" w:name="_30j0zll"/>
    <w:bookmarkEnd w:id="2"/>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Willing to consent to and apply for an enhanced Disclosure and Barring Service (DBS) check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Registered with the Health Care Professionals Council (HCPC)</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Willingness to travel to any location within the boundaries of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6"/>
      <w:footerReference w:type="default" r:id="rId00007"/>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0</wp:posOffset>
          </wp:positionV>
          <wp:extent cx="6266815" cy="986790"/>
          <wp:wrapSquare wrapText="bothSides"/>
          <wp:docPr id="3" name="image2.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5"/>
                  <a:stretch>
                    <a:fillRect/>
                  </a:stretch>
                </pic:blipFill>
                <pic:spPr>
                  <a:xfrm>
                    <a:off x="0" y="0"/>
                    <a:ext cx="6266815" cy="98679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1935480" cy="700405"/>
          <wp:wrapSquare wrapText="bothSides"/>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1935480" cy="700405"/>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column">
            <wp:posOffset>4599940</wp:posOffset>
          </wp:positionH>
          <wp:positionV relativeFrom="paragraph">
            <wp:posOffset>0</wp:posOffset>
          </wp:positionV>
          <wp:extent cx="2046605" cy="409575"/>
          <wp:wrapNone/>
          <wp:docPr id="2" name="image1.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4"/>
                  <a:stretch>
                    <a:fillRect/>
                  </a:stretch>
                </pic:blipFill>
                <pic:spPr>
                  <a:xfrm>
                    <a:off x="0" y="0"/>
                    <a:ext cx="2046605" cy="409575"/>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000000"/>
        <w:position w:val="0"/>
        <w:sz w:val="20"/>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 11">
    <w:name w:val="Heading 11"/>
    <w:basedOn w:val="Normal"/>
    <w:next w:val="Normal"/>
    <w:qFormat/>
    <w:pPr>
      <w:keepNext/>
      <w:keepLines/>
      <w:spacing w:before="480" w:after="120"/>
    </w:pPr>
    <w:rPr>
      <w:b/>
      <w:bCs/>
      <w:sz w:val="48"/>
      <w:szCs w:val="48"/>
      <w:lang w:val="en-GB" w:eastAsia="en-GB" w:bidi="en-GB"/>
    </w:rPr>
  </w:style>
  <w:style w:type="paragraph" w:styleId="Heading 21">
    <w:name w:val="Heading 21"/>
    <w:basedOn w:val="Normal"/>
    <w:next w:val="Normal"/>
    <w:qFormat/>
    <w:pPr>
      <w:keepNext/>
      <w:keepLines/>
      <w:spacing w:before="360" w:after="80"/>
    </w:pPr>
    <w:rPr>
      <w:b/>
      <w:bCs/>
      <w:sz w:val="36"/>
      <w:szCs w:val="36"/>
      <w:lang w:val="en-GB" w:eastAsia="en-GB" w:bidi="en-GB"/>
    </w:rPr>
  </w:style>
  <w:style w:type="paragraph" w:styleId="Heading 31">
    <w:name w:val="Heading 31"/>
    <w:basedOn w:val="Normal"/>
    <w:next w:val="Normal"/>
    <w:qFormat/>
    <w:pPr>
      <w:keepNext/>
      <w:keepLines/>
      <w:spacing w:before="280" w:after="80"/>
    </w:pPr>
    <w:rPr>
      <w:b/>
      <w:bCs/>
      <w:sz w:val="28"/>
      <w:szCs w:val="28"/>
      <w:lang w:val="en-GB" w:eastAsia="en-GB" w:bidi="en-GB"/>
    </w:rPr>
  </w:style>
  <w:style w:type="paragraph" w:styleId="Heading 41">
    <w:name w:val="Heading 41"/>
    <w:basedOn w:val="Normal"/>
    <w:next w:val="Normal"/>
    <w:qFormat/>
    <w:pPr>
      <w:keepNext/>
      <w:keepLines/>
      <w:spacing w:before="240" w:after="40"/>
    </w:pPr>
    <w:rPr>
      <w:b/>
      <w:bCs/>
      <w:lang w:val="en-GB" w:eastAsia="en-GB" w:bidi="en-GB"/>
    </w:rPr>
  </w:style>
  <w:style w:type="paragraph" w:styleId="Heading 51">
    <w:name w:val="Heading 51"/>
    <w:basedOn w:val="Normal"/>
    <w:next w:val="Normal"/>
    <w:qFormat/>
    <w:pPr>
      <w:keepNext/>
      <w:keepLines/>
      <w:spacing w:before="220" w:after="40"/>
    </w:pPr>
    <w:rPr>
      <w:b/>
      <w:bCs/>
      <w:sz w:val="22"/>
      <w:szCs w:val="22"/>
      <w:lang w:val="en-GB" w:eastAsia="en-GB" w:bidi="en-GB"/>
    </w:rPr>
  </w:style>
  <w:style w:type="paragraph" w:styleId="Heading 61">
    <w:name w:val="Heading 61"/>
    <w:basedOn w:val="Normal"/>
    <w:next w:val="Normal"/>
    <w:qFormat/>
    <w:pPr>
      <w:keepNext/>
      <w:keepLines/>
      <w:spacing w:before="200" w:after="40"/>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character" w:styleId="A">
    <w:name w:val="A"/>
    <w:qFormat/>
    <w:rPr>
      <w:color w:val="0000FF"/>
      <w:u w:val="single"/>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footer0001.xml.rels><?xml version="1.0" encoding="UTF-8" standalone="yes"?><Relationships xmlns="http://schemas.openxmlformats.org/package/2006/relationships">
	<Relationship Id="rId00005"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3" Type="http://schemas.openxmlformats.org/officeDocument/2006/relationships/image" Target="media/image0001.png"/>
	<Relationship Id="rId00004" Type="http://schemas.openxmlformats.org/officeDocument/2006/relationships/image" Target="media/image0002.png"/>
</Relationships>
</file>