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b/>
          <w:b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lang w:val="en-GB" w:eastAsia="en-GB" w:bidi="en-GB"/>
        </w:rPr>
      </w:pPr>
      <w:r>
        <w:rPr>
          <w:b/>
          <w:bCs/>
          <w:lang w:val="en-GB" w:eastAsia="en-GB" w:bidi="en-GB"/>
        </w:rPr>
        <w:t xml:space="preserve">Manchester City Council</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lang w:val="en-GB" w:eastAsia="en-GB" w:bidi="en-GB"/>
        </w:rPr>
      </w:pPr>
      <w:r>
        <w:rPr>
          <w:b/>
          <w:bCs/>
          <w:lang w:val="en-GB" w:eastAsia="en-GB" w:bidi="en-GB"/>
        </w:rPr>
        <w:t xml:space="preserve">Role Profile</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b/>
          <w:bCs/>
          <w:lang w:val="en-GB" w:eastAsia="en-GB" w:bidi="en-GB"/>
        </w:rPr>
      </w:pPr>
      <w:r>
        <w:rPr>
          <w:b/>
          <w:bCs/>
          <w:lang w:val="en-GB" w:eastAsia="en-GB" w:bidi="en-GB"/>
        </w:rPr>
        <w:t xml:space="preserve">Vision Rehabilitation Specialist  (Visual Impairment), </w:t>
      </w:r>
    </w:p>
    <w:p>
      <w:pPr>
        <w:pStyle w:val="Normal"/>
        <w:widowControl w:val="off"/>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2160"/>
        <w:jc w:val="center"/>
        <w:rPr>
          <w:b/>
          <w:bCs/>
          <w:lang w:val="en-GB" w:eastAsia="en-GB" w:bidi="en-GB"/>
        </w:rPr>
      </w:pPr>
      <w:r>
        <w:rPr>
          <w:b/>
          <w:bCs/>
          <w:lang w:val="en-GB" w:eastAsia="en-GB" w:bidi="en-GB"/>
        </w:rPr>
        <w:t xml:space="preserve">Grade 7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jc w:val="center"/>
        <w:rPr>
          <w:b/>
          <w:bCs/>
          <w:lang w:val="en-GB" w:eastAsia="en-GB" w:bidi="en-GB"/>
        </w:rPr>
      </w:pPr>
      <w:r>
        <w:rPr>
          <w:b/>
          <w:bCs/>
          <w:lang w:val="en-GB" w:eastAsia="en-GB" w:bidi="en-GB"/>
        </w:rPr>
        <w:t xml:space="preserve">Children and Families Directorate</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b/>
          <w:b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lang w:val="en-GB" w:eastAsia="en-GB" w:bidi="en-GB"/>
        </w:rPr>
      </w:pPr>
      <w:r>
        <w:rPr>
          <w:b/>
          <w:bCs/>
          <w:lang w:val="en-GB" w:eastAsia="en-GB" w:bidi="en-GB"/>
        </w:rPr>
        <w:t xml:space="preserve">Reports to: Team Manager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sz w:val="24"/>
          <w:szCs w:val="24"/>
          <w:lang w:val="en-GB" w:eastAsia="en-GB" w:bidi="en-GB"/>
        </w:rPr>
      </w:pPr>
      <w:r>
        <w:rPr>
          <w:b/>
          <w:bCs/>
          <w:lang w:val="en-GB" w:eastAsia="en-GB" w:bidi="en-GB"/>
        </w:rPr>
        <w:t xml:space="preserve">Job Family: People Care &amp; Support (Direct Provision)</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Key Role Descriptors: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work to provide direct support for service users and their families in accordance with statutory responsibilities and local and national policies and procedures in order to secure positive outcomes for the customer.</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work with City Council colleagues, partner agencies and stakeholders to effectively manage and plan for present and future risk situations of service users.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assess and plan person-centred packages to meet the individual needs of service users to promote their independence.</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supervise and develop students and trainees and actively contribute to the development of other staff.</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Key Role Accountabilities: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Develop and manage a relationship to support service users and their families in line with statutory obligations through complex decision making to allow service users to access improved future opportunities.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In conjunction with partner agencies and stakeholders, effectively assess and plan service users individual needs to ensure positive outcomes for Manchester residents.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Develop positive and effective solutions in all aspects of service delivery and engagement, focusing on the quality of outcomes for service users.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Collaborate with internal and external colleagues and stakeholders to actively contribute to the development and delivery of the service within Manchester City Council and partner organisations.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Engage with stakeholders in the private and public sectors and across local communities to encourage a collaborative and transparent approach that promotes service users' needs across a range of existing and new initiatives.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Efficiently maintain accurate and appropriate records in accordance with statutory achievement of service targets and improvements in delivery.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Personal commitment to continuous self-development and service improvement.</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 Role portfolio: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provide assessment, rehabilitation training and support for people with a visual impairment. The role holder will work as part of the Sensory Team based at Gorton South Office which comprises Link Workers, Rehabilitation Officers, and Social Work. The role holder will work within the context of the Care Act 2014, “Our Manchester” framework and the Manchester All Age Disability Strategy.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be responsible for the safe delivery of rehabilitation services to people with a visual impairment, ensuring the effective provision of a high-quality standard of service. The role holder will manage safeguarding risk effectively, working within a multi-agency environment. Role holder will work in a holistic and person-centred way, ensuring customers and families remain central to the processes they are part of.</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understand the main eye disorders, their functional impact and associated physical or mental impairments. Significantly the role holder must understand and address the emotional impact of sight loss and the impact on the person’s family, friends, and carers.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undertake a need led assessment to identify the rehabilitation needs of individuals with a visual impairment and their </w:t>
      </w:r>
      <w:bookmarkStart w:id="1" w:name="_Int_5mY3V9MI"/>
      <w:r>
        <w:rPr>
          <w:sz w:val="24"/>
          <w:szCs w:val="24"/>
          <w:lang w:val="en-GB" w:eastAsia="en-GB" w:bidi="en-GB"/>
        </w:rPr>
        <w:t xml:space="preserve">carers</w:t>
      </w:r>
      <w:bookmarkEnd w:id="1"/>
      <w:r>
        <w:rPr>
          <w:sz w:val="24"/>
          <w:szCs w:val="24"/>
          <w:lang w:val="en-GB" w:eastAsia="en-GB" w:bidi="en-GB"/>
        </w:rPr>
        <w:t xml:space="preserve"> in line with the Department’s policies and procedures.  They will ensure the assessment identifies individual potential and directly involves the individual service user and/or their carer according to departmental procedures and policies.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The role holder will deliver an effective and high-quality rehabilitation and advisory service to people with sensory impairment, including the assessment of individual need, developing packages of care, provision of equipment and meeting the needs of carers.  The role holder will be suitably qualified and hold a Foundation Degree in Sciences Rehabilitation Work (Visual Impairment) (Higher Apprenticeship or equivalent) to provide rehabilitation including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720" w:hanging="500"/>
        <w:rPr>
          <w:sz w:val="24"/>
          <w:szCs w:val="24"/>
          <w:lang w:val="en-GB" w:eastAsia="en-GB" w:bidi="en-GB"/>
        </w:rPr>
      </w:pPr>
      <w:r>
        <w:rPr>
          <w:sz w:val="24"/>
          <w:szCs w:val="24"/>
          <w:lang w:val="en-GB" w:eastAsia="en-GB" w:bidi="en-GB"/>
        </w:rPr>
        <w:t xml:space="preserve">a)   	Mobility and Orientation training</w:t>
      </w:r>
    </w:p>
    <w:p>
      <w:pPr>
        <w:pStyle w:val="Normal"/>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720" w:hanging="500"/>
        <w:rPr>
          <w:sz w:val="24"/>
          <w:szCs w:val="24"/>
          <w:lang w:val="en-GB" w:eastAsia="en-GB" w:bidi="en-GB"/>
        </w:rPr>
      </w:pPr>
      <w:r>
        <w:rPr>
          <w:sz w:val="24"/>
          <w:szCs w:val="24"/>
          <w:lang w:val="en-GB" w:eastAsia="en-GB" w:bidi="en-GB"/>
        </w:rPr>
        <w:t xml:space="preserve">b)   	Communication</w:t>
      </w:r>
    </w:p>
    <w:p>
      <w:pPr>
        <w:pStyle w:val="Normal"/>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720" w:hanging="500"/>
        <w:rPr>
          <w:sz w:val="24"/>
          <w:szCs w:val="24"/>
          <w:lang w:val="en-GB" w:eastAsia="en-GB" w:bidi="en-GB"/>
        </w:rPr>
      </w:pPr>
      <w:r>
        <w:rPr>
          <w:sz w:val="24"/>
          <w:szCs w:val="24"/>
          <w:lang w:val="en-GB" w:eastAsia="en-GB" w:bidi="en-GB"/>
        </w:rPr>
        <w:t xml:space="preserve">c)   	Daily Living Skills</w:t>
      </w:r>
    </w:p>
    <w:p>
      <w:pPr>
        <w:pStyle w:val="Normal"/>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720" w:hanging="500"/>
        <w:rPr>
          <w:sz w:val="24"/>
          <w:szCs w:val="24"/>
          <w:lang w:val="en-GB" w:eastAsia="en-GB" w:bidi="en-GB"/>
        </w:rPr>
      </w:pPr>
      <w:r>
        <w:rPr>
          <w:sz w:val="24"/>
          <w:szCs w:val="24"/>
          <w:lang w:val="en-GB" w:eastAsia="en-GB" w:bidi="en-GB"/>
        </w:rPr>
        <w:t xml:space="preserve">d)   	Social/Personal Needs</w:t>
      </w:r>
    </w:p>
    <w:p>
      <w:pPr>
        <w:pStyle w:val="Normal"/>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720" w:hanging="500"/>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work in partnership with the citizen/or carer to prepare a written care plan which will also identify any unmet need.</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engage informal support, seek resolutions in conflicts and mobilise various parts of statutory, voluntary, and independent services as and when appropriate.</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prepare and produce a variety of high quality and professional written documentation on behalf of the City Council in accordance with national and local policies and procedures and within agreed timescales.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Working in conjunction with and providing consultation to partner agencies, NHS (National Health Service), Voluntary, other sectors and citizen’s representative groups, to deliver effective planning for adults with a visual impairment and their families/carers to ensure positive outcomes.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Ensure that the practice of ethical record keeping is observed, and recording is evidence based, accurate and up to date.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Take an active role in team and service development. This may include supervising new staff and students and leading in the development of policies, procedures and training activities, supporting the Team Manager in achieving and sustaining a high-performance culture within the team.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rStyle w:val="normaltextrun"/>
          <w:color w:val="000000"/>
          <w:shd w:val="clear" w:color="auto" w:fill="FFFFFF"/>
          <w:lang w:val="en-US" w:eastAsia="en-US" w:bidi="en-US"/>
        </w:rPr>
        <w:t xml:space="preserve">The role holder will also need to be a registered member of the </w:t>
      </w:r>
      <w:r>
        <w:rPr>
          <w:rStyle w:val="normaltextrun"/>
          <w:b/>
          <w:bCs/>
          <w:color w:val="000000"/>
          <w:shd w:val="clear" w:color="auto" w:fill="FFFFFF"/>
          <w:lang w:val="en-US" w:eastAsia="en-US" w:bidi="en-US"/>
        </w:rPr>
        <w:t xml:space="preserve">Rehabilitation Workers Professional Network </w:t>
      </w:r>
      <w:r>
        <w:rPr>
          <w:rStyle w:val="eop"/>
          <w:color w:val="000000"/>
          <w:shd w:val="clear" w:color="auto" w:fill="FFFFFF"/>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r>
        <w:rPr>
          <w:b/>
          <w:bCs/>
          <w:sz w:val="24"/>
          <w:szCs w:val="24"/>
          <w:u w:val="single"/>
          <w:lang w:val="en-GB" w:eastAsia="en-GB" w:bidi="en-GB"/>
        </w:rPr>
        <w:t xml:space="preserve">Rehabilitation Officer Sensory (Visual Impairment) - Key Competencies and Technical Requirements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color w:val="FF0000"/>
          <w:sz w:val="24"/>
          <w:szCs w:val="24"/>
          <w:lang w:val="en-GB" w:eastAsia="en-GB" w:bidi="en-GB"/>
        </w:rPr>
      </w:pPr>
      <w:r>
        <w:rPr>
          <w:b/>
          <w:bCs/>
          <w:sz w:val="24"/>
          <w:szCs w:val="24"/>
          <w:lang w:val="en-GB" w:eastAsia="en-GB" w:bidi="en-GB"/>
        </w:rPr>
        <w:t xml:space="preserve">Our Manchester Behaviours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hanging="360"/>
        <w:rPr>
          <w:sz w:val="24"/>
          <w:szCs w:val="24"/>
          <w:lang w:val="en-GB" w:eastAsia="en-GB" w:bidi="en-GB"/>
        </w:rPr>
      </w:pPr>
      <w:r>
        <w:rPr>
          <w:sz w:val="24"/>
          <w:szCs w:val="24"/>
          <w:lang w:val="en-GB" w:eastAsia="en-GB" w:bidi="en-GB"/>
        </w:rPr>
        <w:t xml:space="preserve">We work together and trust each other</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hanging="360"/>
        <w:rPr>
          <w:sz w:val="24"/>
          <w:szCs w:val="24"/>
          <w:lang w:val="en-GB" w:eastAsia="en-GB" w:bidi="en-GB"/>
        </w:rPr>
      </w:pPr>
      <w:r>
        <w:rPr>
          <w:sz w:val="24"/>
          <w:szCs w:val="24"/>
          <w:lang w:val="en-GB" w:eastAsia="en-GB" w:bidi="en-GB"/>
        </w:rPr>
        <w:t xml:space="preserve">We’re proud and passionate about Manchester</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hanging="360"/>
        <w:rPr>
          <w:sz w:val="24"/>
          <w:szCs w:val="24"/>
          <w:lang w:val="en-GB" w:eastAsia="en-GB" w:bidi="en-GB"/>
        </w:rPr>
      </w:pPr>
      <w:r>
        <w:rPr>
          <w:sz w:val="24"/>
          <w:szCs w:val="24"/>
          <w:lang w:val="en-GB" w:eastAsia="en-GB" w:bidi="en-GB"/>
        </w:rPr>
        <w:t xml:space="preserve">We take time to listen and understand</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hanging="360"/>
        <w:rPr>
          <w:sz w:val="24"/>
          <w:szCs w:val="24"/>
          <w:lang w:val="en-GB" w:eastAsia="en-GB" w:bidi="en-GB"/>
        </w:rPr>
      </w:pPr>
      <w:r>
        <w:rPr>
          <w:sz w:val="24"/>
          <w:szCs w:val="24"/>
          <w:lang w:val="en-GB" w:eastAsia="en-GB" w:bidi="en-GB"/>
        </w:rPr>
        <w:t xml:space="preserve">We ‘own it’ and aren't afraid to try new things</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hanging="360"/>
        <w:rPr>
          <w:sz w:val="24"/>
          <w:szCs w:val="24"/>
          <w:lang w:val="en-GB" w:eastAsia="en-GB" w:bidi="en-GB"/>
        </w:rPr>
      </w:pPr>
      <w:r>
        <w:rPr>
          <w:color w:val="000000"/>
          <w:sz w:val="24"/>
          <w:szCs w:val="24"/>
          <w:shd w:val="clear" w:color="auto" w:fill="FFFFFF"/>
          <w:lang w:val="en-US" w:eastAsia="en-US" w:bidi="en-US"/>
        </w:rPr>
        <w:t xml:space="preserve">We show that we value our differences and treat people fairly</w:t>
      </w:r>
      <w:r>
        <w:rPr>
          <w:color w:val="000000"/>
          <w:sz w:val="24"/>
          <w:szCs w:val="24"/>
          <w:shd w:val="clear" w:color="auto" w:fill="FFFFFF"/>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color w:val="FF0000"/>
          <w:sz w:val="24"/>
          <w:szCs w:val="24"/>
          <w:lang w:val="en-GB" w:eastAsia="en-GB" w:bidi="en-GB"/>
        </w:rPr>
      </w:pPr>
      <w:r>
        <w:rPr>
          <w:b/>
          <w:bCs/>
          <w:sz w:val="24"/>
          <w:szCs w:val="24"/>
          <w:lang w:val="en-GB" w:eastAsia="en-GB" w:bidi="en-GB"/>
        </w:rPr>
        <w:t xml:space="preserve">Generic Skills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b/>
          <w:bCs/>
          <w:sz w:val="24"/>
          <w:szCs w:val="24"/>
          <w:lang w:val="en-GB" w:eastAsia="en-GB" w:bidi="en-GB"/>
        </w:rPr>
        <w:t xml:space="preserve">Communication Skills </w:t>
      </w:r>
      <w:r>
        <w:rPr>
          <w:sz w:val="24"/>
          <w:szCs w:val="24"/>
          <w:lang w:val="en-GB" w:eastAsia="en-GB" w:bidi="en-GB"/>
        </w:rPr>
        <w:t xml:space="preserve">– Is able to effectively transfer key and complex information, adapting the style of communication as necessary and ensuring that this information is understood.  Ability to advise and put case across in relatively straightforward, non-contentious situations with ability to negotiate agreements.</w:t>
      </w:r>
    </w:p>
    <w:p>
      <w:pPr>
        <w:pStyle w:val="Normal"/>
        <w:widowControl w:val="off"/>
        <w:numPr>
          <w:ilvl w:val="0"/>
          <w:numId w:val="3"/>
        </w:numPr>
        <w:tabs>
          <w:tab w:val="left" w:pos="360"/>
          <w:tab w:val="left" w:pos="2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 w:hanging="360"/>
        <w:rPr>
          <w:sz w:val="24"/>
          <w:szCs w:val="24"/>
          <w:lang w:val="en-GB" w:eastAsia="en-GB" w:bidi="en-GB"/>
        </w:rPr>
      </w:pPr>
      <w:r>
        <w:rPr>
          <w:b/>
          <w:bCs/>
          <w:sz w:val="24"/>
          <w:szCs w:val="24"/>
          <w:lang w:val="en-GB" w:eastAsia="en-GB" w:bidi="en-GB"/>
        </w:rPr>
        <w:t xml:space="preserve">Planning and Organising</w:t>
      </w:r>
      <w:r>
        <w:rPr>
          <w:sz w:val="24"/>
          <w:szCs w:val="24"/>
          <w:lang w:val="en-GB" w:eastAsia="en-GB" w:bidi="en-GB"/>
        </w:rPr>
        <w:t xml:space="preserve"> – 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
        <w:widowControl w:val="off"/>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b/>
          <w:bCs/>
          <w:sz w:val="24"/>
          <w:szCs w:val="24"/>
          <w:lang w:val="en-GB" w:eastAsia="en-GB" w:bidi="en-GB"/>
        </w:rPr>
        <w:t xml:space="preserve">Analytical Skills </w:t>
      </w:r>
      <w:r>
        <w:rPr>
          <w:sz w:val="24"/>
          <w:szCs w:val="24"/>
          <w:lang w:val="en-GB" w:eastAsia="en-GB" w:bidi="en-GB"/>
        </w:rPr>
        <w:t xml:space="preserve">– Ability to absorb, understand and quickly assimilate complex information and concepts and compare information from a number of different sources.</w:t>
      </w:r>
    </w:p>
    <w:p>
      <w:pPr>
        <w:pStyle w:val="Normal"/>
        <w:widowControl w:val="off"/>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b/>
          <w:bCs/>
          <w:sz w:val="24"/>
          <w:szCs w:val="24"/>
          <w:lang w:val="en-GB" w:eastAsia="en-GB" w:bidi="en-GB"/>
        </w:rPr>
        <w:t xml:space="preserve">Problem Solving and Decision Making </w:t>
      </w:r>
      <w:r>
        <w:rPr>
          <w:sz w:val="24"/>
          <w:szCs w:val="24"/>
          <w:lang w:val="en-GB" w:eastAsia="en-GB" w:bidi="en-GB"/>
        </w:rPr>
        <w:t xml:space="preserve">– Ability to react to immediate problems of a highly complex nature with associated risk factors and deliver immediate solutions sometimes under extreme pressure.</w:t>
      </w:r>
    </w:p>
    <w:p>
      <w:pPr>
        <w:pStyle w:val="Normal"/>
        <w:widowControl w:val="off"/>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b/>
          <w:bCs/>
          <w:sz w:val="24"/>
          <w:szCs w:val="24"/>
          <w:lang w:val="en-GB" w:eastAsia="en-GB" w:bidi="en-GB"/>
        </w:rPr>
        <w:t xml:space="preserve">Creative Skills </w:t>
      </w:r>
      <w:r>
        <w:rPr>
          <w:sz w:val="24"/>
          <w:szCs w:val="24"/>
          <w:lang w:val="en-GB" w:eastAsia="en-GB" w:bidi="en-GB"/>
        </w:rPr>
        <w:t xml:space="preserve">- Ability to find creative solutions where there are no existing parameters or procedural framework.</w:t>
      </w:r>
    </w:p>
    <w:p>
      <w:pPr>
        <w:pStyle w:val="Normal"/>
        <w:widowControl w:val="off"/>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b/>
          <w:bCs/>
          <w:sz w:val="24"/>
          <w:szCs w:val="24"/>
          <w:lang w:val="en-GB" w:eastAsia="en-GB" w:bidi="en-GB"/>
        </w:rPr>
        <w:t xml:space="preserve">ICT Skills </w:t>
      </w:r>
      <w:r>
        <w:rPr>
          <w:sz w:val="24"/>
          <w:szCs w:val="24"/>
          <w:lang w:val="en-GB" w:eastAsia="en-GB" w:bidi="en-GB"/>
        </w:rPr>
        <w:t xml:space="preserve">– Skills to use ICT systems to obtain and analyse data and present it effectively through a variety of ICT channels.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color w:val="FF0000"/>
          <w:sz w:val="24"/>
          <w:szCs w:val="24"/>
          <w:lang w:val="en-GB" w:eastAsia="en-GB" w:bidi="en-GB"/>
        </w:rPr>
      </w:pPr>
      <w:r>
        <w:rPr>
          <w:b/>
          <w:bCs/>
          <w:sz w:val="24"/>
          <w:szCs w:val="24"/>
          <w:lang w:val="en-GB" w:eastAsia="en-GB" w:bidi="en-GB"/>
        </w:rPr>
        <w:t xml:space="preserve">Technical requirements (Role Specific)</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sz w:val="24"/>
          <w:szCs w:val="24"/>
          <w:lang w:val="en-GB" w:eastAsia="en-GB" w:bidi="en-GB"/>
        </w:rPr>
        <w:t xml:space="preserve">DipHE in Rehabilitative Studies or equivalent (essential)</w:t>
      </w:r>
    </w:p>
    <w:p>
      <w:pPr>
        <w:pStyle w:val="Normal"/>
        <w:widowControl w:val="off"/>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sz w:val="24"/>
          <w:szCs w:val="24"/>
          <w:lang w:val="en-GB" w:eastAsia="en-GB" w:bidi="en-GB"/>
        </w:rPr>
        <w:t xml:space="preserve">Post qualification experience, along with experience of working with complex cases desireable.</w:t>
      </w:r>
    </w:p>
    <w:p>
      <w:pPr>
        <w:pStyle w:val="Normal"/>
        <w:widowControl w:val="off"/>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sz w:val="24"/>
          <w:szCs w:val="24"/>
          <w:lang w:val="en-GB" w:eastAsia="en-GB" w:bidi="en-GB"/>
        </w:rPr>
        <w:t xml:space="preserve">Willing to consent to and apply for a Disclosure and Barring Check.</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sectPr>
      <w:headerReference w:type="default" r:id="rId00007"/>
      <w:pgSz w:w="11909" w:h="16834"/>
      <w:pgMar w:top="1440" w:right="1440" w:bottom="1440" w:left="1440" w:header="0" w:footer="720"/>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riall">
    <w:charset w:val="00"/>
    <w:family w:val="auto"/>
    <w:pitch w:val="default"/>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left" w:pos="9028"/>
        <w:tab w:val="clear" w:pos="9072"/>
      </w:tabs>
      <w:rPr>
        <w:lang w:val="en-GB" w:eastAsia="en-GB" w:bidi="en-GB"/>
      </w:rPr>
    </w:pPr>
  </w:p>
  <w:p>
    <w:pPr>
      <w:pStyle w:val="[Normal]"/>
      <w:tabs>
        <w:tab w:val="left" w:pos="9028"/>
        <w:tab w:val="clear" w:pos="9072"/>
      </w:tabs>
      <w:rPr>
        <w:lang w:val="en-GB" w:eastAsia="en-GB" w:bidi="en-GB"/>
      </w:rPr>
    </w:pPr>
  </w:p>
  <w:p>
    <w:pPr>
      <w:pStyle w:val="[Normal]"/>
      <w:tabs>
        <w:tab w:val="left" w:pos="9028"/>
        <w:tab w:val="clear" w:pos="9072"/>
      </w:tabs>
      <w:rPr>
        <w:lang w:val="en-GB" w:eastAsia="en-GB" w:bidi="en-GB"/>
      </w:rPr>
    </w:pPr>
    <w:r>
      <w:rPr>
        <w:lang w:val="en-GB" w:eastAsia="en-GB" w:bidi="en-GB"/>
      </w:rPr>
      <w:t xml:space="preserve">                                                              	</w:t>
    </w:r>
  </w:p>
  <w:p>
    <w:pPr>
      <w:pStyle w:val="[Normal]"/>
      <w:tabs>
        <w:tab w:val="left" w:pos="9028"/>
        <w:tab w:val="clear" w:pos="9072"/>
      </w:tabs>
      <w:rPr>
        <w:lang w:val="en-GB" w:eastAsia="en-GB" w:bidi="en-GB"/>
      </w:rPr>
    </w:pPr>
  </w:p>
  <w:p>
    <w:pPr>
      <w:pStyle w:val="[Normal]"/>
      <w:tabs>
        <w:tab w:val="left" w:pos="9028"/>
        <w:tab w:val="clear" w:pos="9072"/>
      </w:tabs>
      <w:rPr>
        <w:lang w:val="en-GB" w:eastAsia="en-GB" w:bidi="en-GB"/>
      </w:rPr>
    </w:pPr>
    <w:r>
      <w:drawing>
        <wp:anchor distT="0" distB="0" distL="0" distR="0" simplePos="0" relativeHeight="251659264" behindDoc="0" locked="0" layoutInCell="1" hidden="0" allowOverlap="1">
          <wp:simplePos x="0" y="0"/>
          <wp:positionH relativeFrom="column">
            <wp:posOffset>3002280</wp:posOffset>
          </wp:positionH>
          <wp:positionV relativeFrom="paragraph">
            <wp:posOffset>45720</wp:posOffset>
          </wp:positionV>
          <wp:extent cx="2727960" cy="473075"/>
          <wp:wrapNone/>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727960" cy="473075"/>
                  </a:xfrm>
                  <a:prstGeom prst="rect">
                    <a:avLst/>
                  </a:prstGeom>
                </pic:spPr>
              </pic:pic>
            </a:graphicData>
          </a:graphic>
        </wp:anchor>
      </w:drawing>
    </w:r>
  </w:p>
  <w:p>
    <w:pPr>
      <w:pStyle w:val="[Normal]"/>
      <w:tabs>
        <w:tab w:val="left" w:pos="9028"/>
        <w:tab w:val="clear" w:pos="9072"/>
      </w:tabs>
      <w:rPr>
        <w:lang w:val="en-GB" w:eastAsia="en-GB" w:bidi="en-GB"/>
      </w:rPr>
    </w:pPr>
  </w:p>
  <w:p>
    <w:pPr>
      <w:pStyle w:val="[Normal]"/>
      <w:tabs>
        <w:tab w:val="left" w:pos="9028"/>
        <w:tab w:val="clear" w:pos="9072"/>
      </w:tabs>
      <w:rPr>
        <w:lang w:val="en-GB" w:eastAsia="en-GB" w:bidi="en-GB"/>
      </w:rPr>
    </w:pPr>
  </w:p>
  <w:p>
    <w:pPr>
      <w:pStyle w:val="[Normal]"/>
      <w:tabs>
        <w:tab w:val="left" w:pos="9028"/>
        <w:tab w:val="clear" w:pos="9072"/>
      </w:tabs>
      <w:rPr>
        <w:lang w:val="en-GB" w:eastAsia="en-GB" w:bidi="en-GB"/>
      </w:rPr>
    </w:pPr>
  </w:p>
  <w:p>
    <w:pPr>
      <w:pStyle w:val="[Normal]"/>
      <w:tabs>
        <w:tab w:val="left" w:pos="9028"/>
        <w:tab w:val="clear" w:pos="9072"/>
      </w:tabs>
      <w:rPr>
        <w:lang w:val="en-GB" w:eastAsia="en-GB" w:bidi="en-GB"/>
      </w:rPr>
    </w:pPr>
    <w:r>
      <w:rPr>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000000"/>
        <w:position w:val="0"/>
        <w:sz w:val="24"/>
        <w:u w:val="none"/>
        <w:shd w:val="clear" w:color="auto" w:fill="FFFFFF"/>
      </w:rPr>
    </w:lvl>
  </w:abstractNum>
  <w:abstractNum w:abstractNumId="2">
    <w:multiLevelType w:val="singleLevel"/>
    <w:lvl w:ilvl="0">
      <w:start w:val="1"/>
      <w:numFmt w:val="bullet"/>
      <w:suff w:val="tab"/>
      <w:lvlText w:val="●"/>
      <w:pPr>
        <w:ind w:left="360" w:hanging="360"/>
        <w:tabs>
          <w:tab w:val="num" w:pos="360"/>
        </w:tabs>
      </w:pPr>
      <w:rPr>
        <w:rFonts w:hint="default" w:ascii="Ariall" w:hAnsi="Ariall" w:eastAsia="Ariall" w:cs="Ariall"/>
        <w:b w:val="on"/>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360" w:hanging="360"/>
        <w:tabs>
          <w:tab w:val="num" w:pos="360"/>
        </w:tabs>
      </w:pPr>
      <w:rPr>
        <w:rFonts w:hint="default" w:ascii="Ariall" w:hAnsi="Ariall" w:eastAsia="Ariall" w:cs="Ariall"/>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Pr>
      <w:sz w:val="20"/>
      <w:szCs w:val="20"/>
      <w:lang w:val="en-GB" w:eastAsia="en-GB" w:bidi="en-GB"/>
    </w:rPr>
  </w:style>
  <w:style w:type="paragraph" w:styleId="Normal">
    <w:name w:val="Normal"/>
    <w:next w:val="Normal"/>
    <w:qFormat/>
    <w:pPr>
      <w:widowControl w:val="on"/>
      <w:shd w:val="clear" w:color="auto" w:fill="auto"/>
      <w:spacing w:before="0" w:after="0" w:line="276"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ing1">
    <w:name w:val="heading 1"/>
    <w:basedOn w:val="Normal"/>
    <w:next w:val="Normal"/>
    <w:qFormat/>
    <w:pPr>
      <w:keepNext/>
      <w:keepLines/>
      <w:spacing w:before="400" w:after="120"/>
      <w:outlineLvl w:val="0"/>
    </w:pPr>
    <w:rPr>
      <w:sz w:val="40"/>
      <w:szCs w:val="40"/>
      <w:lang w:val="en-GB" w:eastAsia="en-GB" w:bidi="en-GB"/>
    </w:rPr>
  </w:style>
  <w:style w:type="paragraph" w:styleId="Heading2">
    <w:name w:val="heading 2"/>
    <w:basedOn w:val="Normal"/>
    <w:next w:val="Normal"/>
    <w:qFormat/>
    <w:pPr>
      <w:keepNext/>
      <w:keepLines/>
      <w:spacing w:before="360" w:after="120"/>
      <w:outlineLvl w:val="1"/>
    </w:pPr>
    <w:rPr>
      <w:sz w:val="32"/>
      <w:szCs w:val="32"/>
      <w:lang w:val="en-GB" w:eastAsia="en-GB" w:bidi="en-GB"/>
    </w:rPr>
  </w:style>
  <w:style w:type="paragraph" w:styleId="Heading3">
    <w:name w:val="heading 3"/>
    <w:basedOn w:val="Normal"/>
    <w:next w:val="Normal"/>
    <w:qFormat/>
    <w:pPr>
      <w:keepNext/>
      <w:keepLines/>
      <w:spacing w:before="320" w:after="80"/>
      <w:outlineLvl w:val="2"/>
    </w:pPr>
    <w:rPr>
      <w:color w:val="434343"/>
      <w:sz w:val="28"/>
      <w:szCs w:val="28"/>
      <w:lang w:val="en-GB" w:eastAsia="en-GB" w:bidi="en-GB"/>
    </w:rPr>
  </w:style>
  <w:style w:type="paragraph" w:styleId="Heading4">
    <w:name w:val="heading 4"/>
    <w:basedOn w:val="Normal"/>
    <w:next w:val="Normal"/>
    <w:qFormat/>
    <w:pPr>
      <w:keepNext/>
      <w:keepLines/>
      <w:spacing w:before="280" w:after="80"/>
      <w:outlineLvl w:val="3"/>
    </w:pPr>
    <w:rPr>
      <w:color w:val="666666"/>
      <w:sz w:val="24"/>
      <w:szCs w:val="24"/>
      <w:lang w:val="en-GB" w:eastAsia="en-GB" w:bidi="en-GB"/>
    </w:rPr>
  </w:style>
  <w:style w:type="paragraph" w:styleId="Heading5">
    <w:name w:val="heading 5"/>
    <w:basedOn w:val="Normal"/>
    <w:next w:val="Normal"/>
    <w:qFormat/>
    <w:pPr>
      <w:keepNext/>
      <w:keepLines/>
      <w:spacing w:before="240" w:after="80"/>
      <w:outlineLvl w:val="4"/>
    </w:pPr>
    <w:rPr>
      <w:color w:val="666666"/>
      <w:lang w:val="en-GB" w:eastAsia="en-GB" w:bidi="en-GB"/>
    </w:rPr>
  </w:style>
  <w:style w:type="paragraph" w:styleId="Heading6">
    <w:name w:val="heading 6"/>
    <w:basedOn w:val="Normal"/>
    <w:next w:val="Normal"/>
    <w:qFormat/>
    <w:pPr>
      <w:keepNext/>
      <w:keepLines/>
      <w:spacing w:before="240" w:after="80"/>
      <w:outlineLvl w:val="5"/>
    </w:pPr>
    <w:rPr>
      <w:i/>
      <w:iCs/>
      <w:color w:val="666666"/>
      <w:lang w:val="en-GB" w:eastAsia="en-GB" w:bidi="en-GB"/>
    </w:rPr>
  </w:style>
  <w:style w:type="paragraph" w:styleId="Title">
    <w:name w:val="Title"/>
    <w:basedOn w:val="Normal"/>
    <w:next w:val="Normal"/>
    <w:qFormat/>
    <w:pPr>
      <w:keepNext/>
      <w:keepLines/>
      <w:spacing w:after="60"/>
    </w:pPr>
    <w:rPr>
      <w:sz w:val="52"/>
      <w:szCs w:val="52"/>
      <w:lang w:val="en-GB" w:eastAsia="en-GB" w:bidi="en-GB"/>
    </w:rPr>
  </w:style>
  <w:style w:type="paragraph" w:styleId="Subtitle">
    <w:name w:val="Subtitle"/>
    <w:basedOn w:val="Normal"/>
    <w:next w:val="Normal"/>
    <w:qFormat/>
    <w:pPr>
      <w:keepNext/>
      <w:keepLines/>
      <w:spacing w:after="320"/>
    </w:pPr>
    <w:rPr>
      <w:color w:val="666666"/>
      <w:sz w:val="30"/>
      <w:szCs w:val="30"/>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Harrison</dc:creator>
  <dcterms:created xsi:type="dcterms:W3CDTF">2025-12-19T09:24:00Z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0x01010093BD5B4015047B439BC1F3B89426615C</vt:lpwstr>
  </property>
</Properties>
</file>