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10463" w:type="dxa"/>
        <w:jc w:val="center"/>
        <w:tblInd w:w="0" w:type="dxa"/>
        <w:tblCellMar>
          <w:top w:w="0" w:type="dxa"/>
          <w:left w:w="108" w:type="dxa"/>
          <w:bottom w:w="0" w:type="dxa"/>
          <w:right w:w="108" w:type="dxa"/>
        </w:tblCellMar>
      </w:tblPr>
      <w:tblGrid>
        <w:gridCol w:w="4641"/>
        <w:gridCol w:w="2614"/>
        <w:gridCol w:w="3208"/>
      </w:tblGrid>
      <w:tr>
        <w:trPr>
          <w:trHeight w:val="290" w:hRule="atLeast"/>
        </w:trPr>
        <w:tc>
          <w:tcPr>
            <w:tcW w:w="4641"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614"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208"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308" w:hRule="atLeast"/>
        </w:trPr>
        <w:tc>
          <w:tcPr>
            <w:tcW w:w="4641"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Recruitment Lead</w:t>
            </w:r>
          </w:p>
        </w:tc>
        <w:tc>
          <w:tcPr>
            <w:tcW w:w="2614"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8</w:t>
            </w:r>
          </w:p>
        </w:tc>
        <w:tc>
          <w:tcPr>
            <w:tcW w:w="320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Head of HR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rPr>
      </w:pPr>
      <w:r>
        <w:rPr>
          <w:rFonts w:cs="Calibri" w:ascii="Calibri" w:hAnsi="Calibri"/>
          <w:b/>
        </w:rPr>
        <w:t>Main purpose of the job</w:t>
      </w:r>
    </w:p>
    <w:p>
      <w:pPr>
        <w:pStyle w:val="Normal"/>
        <w:jc w:val="both"/>
        <w:rPr>
          <w:rFonts w:ascii="Calibri" w:hAnsi="Calibri" w:cs="Calibri"/>
        </w:rPr>
      </w:pPr>
      <w:r>
        <w:rPr>
          <w:rFonts w:cs="Calibri" w:ascii="Calibri" w:hAnsi="Calibri"/>
        </w:rPr>
        <w:t xml:space="preserve">The HR team is responsible for providing strategic and operational support to the Trust through engagement with senior leaders, managing relationships with unions and providing a high-quality HR service to all stakeholders. </w:t>
      </w:r>
    </w:p>
    <w:p>
      <w:pPr>
        <w:pStyle w:val="Normal"/>
        <w:spacing w:lineRule="auto" w:line="276"/>
        <w:rPr>
          <w:rFonts w:ascii="Calibri" w:hAnsi="Calibri" w:cs="Calibri"/>
          <w:b/>
          <w:b/>
        </w:rPr>
      </w:pPr>
      <w:r>
        <w:rPr>
          <w:rFonts w:cs="Calibri" w:ascii="Calibri" w:hAnsi="Calibri"/>
          <w:b/>
        </w:rPr>
      </w:r>
    </w:p>
    <w:p>
      <w:pPr>
        <w:pStyle w:val="ListParagraph"/>
        <w:numPr>
          <w:ilvl w:val="0"/>
          <w:numId w:val="2"/>
        </w:numPr>
        <w:spacing w:lineRule="auto" w:line="276"/>
        <w:rPr>
          <w:rFonts w:ascii="Calibri" w:hAnsi="Calibri" w:cs="Calibri"/>
        </w:rPr>
      </w:pPr>
      <w:r>
        <w:rPr>
          <w:rFonts w:cs="Calibri" w:ascii="Calibri" w:hAnsi="Calibri"/>
        </w:rPr>
        <w:t xml:space="preserve">The Recruitment Lead has a specific focus on ensuring that the Trust’s recruitment strategy remains relevant, up to date and continues to meet operational needs, is consistent with Trust policies, legislation, safer recruitment and good practice requirements </w:t>
      </w:r>
    </w:p>
    <w:p>
      <w:pPr>
        <w:pStyle w:val="ListParagraph"/>
        <w:numPr>
          <w:ilvl w:val="0"/>
          <w:numId w:val="2"/>
        </w:numPr>
        <w:spacing w:lineRule="auto" w:line="276"/>
        <w:rPr>
          <w:rFonts w:ascii="Calibri" w:hAnsi="Calibri" w:cs="Calibri"/>
        </w:rPr>
      </w:pPr>
      <w:r>
        <w:rPr>
          <w:rFonts w:cs="Calibri" w:ascii="Calibri" w:hAnsi="Calibri"/>
        </w:rPr>
        <w:t xml:space="preserve">Promote innovation in all areas of recruitment including an enhanced use of data to support evidence-based decision making across the Trust </w:t>
      </w:r>
    </w:p>
    <w:p>
      <w:pPr>
        <w:pStyle w:val="ListParagraph"/>
        <w:numPr>
          <w:ilvl w:val="0"/>
          <w:numId w:val="2"/>
        </w:numPr>
        <w:spacing w:lineRule="auto" w:line="276"/>
        <w:rPr>
          <w:rFonts w:ascii="Calibri" w:hAnsi="Calibri" w:cs="Calibri"/>
        </w:rPr>
      </w:pPr>
      <w:r>
        <w:rPr>
          <w:rFonts w:cs="Calibri" w:ascii="Calibri" w:hAnsi="Calibri"/>
        </w:rPr>
        <w:t>Lead, develop and support HR administration and communication colleagues to ensure the team provides exceptional service to recruiting managers and candidates, develops and delivers effective campaigns to attract candidates to the Trust and support positive employee engagement, building trusted relationships with key stakeholders throughout the organisation</w:t>
      </w:r>
    </w:p>
    <w:p>
      <w:pPr>
        <w:pStyle w:val="Normal"/>
        <w:spacing w:lineRule="auto" w:line="276"/>
        <w:rPr>
          <w:rFonts w:ascii="Calibri" w:hAnsi="Calibri" w:cs="Calibri"/>
          <w:bCs/>
        </w:rPr>
      </w:pPr>
      <w:r>
        <w:rPr>
          <w:rFonts w:cs="Calibri" w:ascii="Calibri" w:hAnsi="Calibri"/>
          <w:bCs/>
        </w:rPr>
      </w:r>
    </w:p>
    <w:p>
      <w:pPr>
        <w:pStyle w:val="Normal"/>
        <w:spacing w:lineRule="auto" w:line="276"/>
        <w:rPr>
          <w:rFonts w:ascii="Calibri" w:hAnsi="Calibri" w:cs="Calibri"/>
          <w:b/>
          <w:b/>
        </w:rPr>
      </w:pPr>
      <w:r>
        <w:rPr>
          <w:rFonts w:cs="Calibri" w:ascii="Calibri" w:hAnsi="Calibri"/>
          <w:b/>
        </w:rPr>
        <w:t>Key relationships</w:t>
      </w:r>
    </w:p>
    <w:p>
      <w:pPr>
        <w:pStyle w:val="Normal"/>
        <w:jc w:val="both"/>
        <w:rPr>
          <w:rFonts w:ascii="Calibri" w:hAnsi="Calibri" w:cs="Calibri"/>
        </w:rPr>
      </w:pPr>
      <w:r>
        <w:rPr>
          <w:rFonts w:cs="Calibri" w:ascii="Calibri" w:hAnsi="Calibri"/>
        </w:rPr>
        <w:t>This role is part of the Central Trust HR Team, working closely with school and Trust leadership, line managers and colleagues across all sites. Externally, the postholder works with relevant suppliers e.g. organisations providing employee benefits.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be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Main accountabilities:</w:t>
      </w:r>
    </w:p>
    <w:p>
      <w:pPr>
        <w:pStyle w:val="ListParagraph"/>
        <w:widowControl/>
        <w:numPr>
          <w:ilvl w:val="0"/>
          <w:numId w:val="3"/>
        </w:numPr>
        <w:spacing w:lineRule="auto" w:line="276" w:before="0" w:after="160"/>
        <w:contextualSpacing/>
        <w:rPr>
          <w:rFonts w:ascii="Calibri" w:hAnsi="Calibri" w:eastAsia="Times New Roman" w:cs="Calibri"/>
        </w:rPr>
      </w:pPr>
      <w:r>
        <w:rPr>
          <w:rFonts w:eastAsia="Times New Roman" w:cs="Calibri" w:ascii="Calibri" w:hAnsi="Calibri"/>
        </w:rPr>
        <w:t xml:space="preserve">Support the Trust and Trust schools in attracting outstanding staff who share our values and behaviours, recognising that great schools thrive because of the great people in them </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Ensure safer recruitment is prioritised through robust processes and full compliance with pre-employment checks, legal requirements and best practice</w:t>
      </w:r>
    </w:p>
    <w:p>
      <w:pPr>
        <w:pStyle w:val="ListParagraph"/>
        <w:widowControl/>
        <w:numPr>
          <w:ilvl w:val="0"/>
          <w:numId w:val="3"/>
        </w:numPr>
        <w:spacing w:lineRule="auto" w:line="276" w:before="0" w:after="160"/>
        <w:contextualSpacing/>
        <w:rPr>
          <w:rFonts w:ascii="Calibri" w:hAnsi="Calibri" w:eastAsia="Times;Times New Roman" w:cs="Calibri"/>
          <w:lang w:bidi="ar-SA"/>
        </w:rPr>
      </w:pPr>
      <w:r>
        <w:rPr>
          <w:rFonts w:eastAsia="Times;Times New Roman" w:cs="Calibri" w:ascii="Calibri" w:hAnsi="Calibri"/>
          <w:lang w:bidi="ar-SA"/>
        </w:rPr>
        <w:t>Ensure the HR administration team delivers innovative, high-quality candidate centric end-to-end attraction strategies/ campaigns and a recruitment service that meets the needs of wider organisational goals</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Lead on ensuring recruitment processes are efficient and effective, from the development of job descriptions, adverts and selection processes, to shortlisting, candidate communication, offer and onboarding</w:t>
      </w:r>
    </w:p>
    <w:p>
      <w:pPr>
        <w:pStyle w:val="ListParagraph"/>
        <w:widowControl/>
        <w:numPr>
          <w:ilvl w:val="0"/>
          <w:numId w:val="3"/>
        </w:numPr>
        <w:spacing w:lineRule="auto" w:line="276" w:before="0" w:after="160"/>
        <w:contextualSpacing/>
        <w:rPr>
          <w:rFonts w:ascii="Calibri" w:hAnsi="Calibri" w:eastAsia="Times;Times New Roman" w:cs="Calibri"/>
          <w:lang w:bidi="ar-SA"/>
        </w:rPr>
      </w:pPr>
      <w:r>
        <w:rPr>
          <w:rFonts w:eastAsia="Times;Times New Roman" w:cs="Calibri" w:ascii="Calibri" w:hAnsi="Calibri"/>
          <w:lang w:bidi="ar-SA"/>
        </w:rPr>
        <w:t>Drive and implement process improvements, leading projects within the team</w:t>
      </w:r>
    </w:p>
    <w:p>
      <w:pPr>
        <w:pStyle w:val="ListParagraph"/>
        <w:widowControl/>
        <w:numPr>
          <w:ilvl w:val="0"/>
          <w:numId w:val="3"/>
        </w:numPr>
        <w:spacing w:lineRule="auto" w:line="276" w:before="0" w:after="160"/>
        <w:contextualSpacing/>
        <w:rPr>
          <w:rFonts w:ascii="Calibri" w:hAnsi="Calibri" w:eastAsia="Times;Times New Roman" w:cs="Calibri"/>
          <w:lang w:bidi="ar-SA"/>
        </w:rPr>
      </w:pPr>
      <w:r>
        <w:rPr>
          <w:rFonts w:eastAsia="Times;Times New Roman" w:cs="Calibri" w:ascii="Calibri" w:hAnsi="Calibri"/>
          <w:lang w:bidi="ar-SA"/>
        </w:rPr>
        <w:t xml:space="preserve">Lead on the development and optimisation of specialist recruitment systems, working with vendors (and IT colleagues) to identify and implement improvements and ensure systems are operating smoothly </w:t>
      </w:r>
    </w:p>
    <w:p>
      <w:pPr>
        <w:pStyle w:val="ListParagraph"/>
        <w:widowControl/>
        <w:numPr>
          <w:ilvl w:val="0"/>
          <w:numId w:val="3"/>
        </w:numPr>
        <w:spacing w:lineRule="auto" w:line="276" w:before="0" w:after="160"/>
        <w:contextualSpacing/>
        <w:rPr>
          <w:rFonts w:ascii="Calibri" w:hAnsi="Calibri" w:eastAsia="Times;Times New Roman" w:cs="Calibri"/>
          <w:lang w:bidi="ar-SA"/>
        </w:rPr>
      </w:pPr>
      <w:r>
        <w:rPr>
          <w:rFonts w:eastAsia="Times;Times New Roman" w:cs="Calibri" w:ascii="Calibri" w:hAnsi="Calibri"/>
          <w:lang w:bidi="ar-SA"/>
        </w:rPr>
        <w:t xml:space="preserve">Develop and produce accurate reports and dashboards on recruitment activity for specific audiences e.g. LGB meetings, Trust Resources Committee, Executive Leadership Team </w:t>
      </w:r>
    </w:p>
    <w:p>
      <w:pPr>
        <w:pStyle w:val="ListParagraph"/>
        <w:widowControl/>
        <w:numPr>
          <w:ilvl w:val="0"/>
          <w:numId w:val="3"/>
        </w:numPr>
        <w:spacing w:lineRule="auto" w:line="276" w:before="0" w:after="160"/>
        <w:contextualSpacing/>
        <w:rPr>
          <w:rFonts w:ascii="Calibri" w:hAnsi="Calibri" w:eastAsia="Times New Roman" w:cs="Calibri"/>
        </w:rPr>
      </w:pPr>
      <w:r>
        <w:rPr>
          <w:rFonts w:eastAsia="Times New Roman" w:cs="Calibri" w:ascii="Calibri" w:hAnsi="Calibri"/>
        </w:rPr>
        <w:t>Advise on salary offers in line with the Trust Pay Policy, ensuring offers are appropriate, transparent and support both talent attraction and talent retention</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Ensure all candidate sourcing tools are utilised effectively, using data to review effectiveness and plan future recruitment campaigns</w:t>
      </w:r>
    </w:p>
    <w:p>
      <w:pPr>
        <w:pStyle w:val="ListParagraph"/>
        <w:widowControl/>
        <w:numPr>
          <w:ilvl w:val="0"/>
          <w:numId w:val="3"/>
        </w:numPr>
        <w:spacing w:lineRule="auto" w:line="276" w:before="0" w:after="160"/>
        <w:contextualSpacing/>
        <w:rPr>
          <w:rFonts w:ascii="Calibri" w:hAnsi="Calibri" w:eastAsia="Times;Times New Roman" w:cs="Calibri"/>
          <w:lang w:bidi="ar-SA"/>
        </w:rPr>
      </w:pPr>
      <w:r>
        <w:rPr>
          <w:rFonts w:eastAsia="Times;Times New Roman" w:cs="Calibri" w:ascii="Calibri" w:hAnsi="Calibri"/>
          <w:lang w:bidi="ar-SA"/>
        </w:rPr>
        <w:t xml:space="preserve">Ensure the annual trainee teacher recruitment campaign is effective and school leads have timely advice and support to manage the onboarding process </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 xml:space="preserve">Take a lead role in day to day management of engagement with external recruitment agencies, providing guidance and support to schools/central teams on effective use of SLAs, troubleshooting issues, liaising with the contract management and compliance teams, escalating serious concerns or identifiable patterns/trends of concern to the Head of HR/COO as appropriate and attending regular SLA review meetings </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Quality assure recruitment services, working collaboratively with key stakeholders and partners both internally and externally to ensure that the recruitment and selection procedures and practice meet operational needs and leading negotiation with recruitment service providers as required, to ensure best value for the Trust and assurance on compliance</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Work collaboratively with HR colleagues, Trust and school leadership to identify and overcome resourcing challenges and find cost effective solutions to resource the Trust’s vacancy requirements on an interim and permanent basis</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Focus on raising the profile of the Trust as an employer of choice, including employer branding, diversity and inclusion, community partnerships and enhancing the Trust’s social media presence</w:t>
      </w:r>
    </w:p>
    <w:p>
      <w:pPr>
        <w:pStyle w:val="ListParagraph"/>
        <w:widowControl/>
        <w:numPr>
          <w:ilvl w:val="0"/>
          <w:numId w:val="3"/>
        </w:numPr>
        <w:spacing w:lineRule="auto" w:line="276" w:before="0" w:after="160"/>
        <w:contextualSpacing/>
        <w:rPr>
          <w:rFonts w:ascii="Calibri" w:hAnsi="Calibri" w:eastAsia="Times;Times New Roman" w:cs="Calibri"/>
          <w:lang w:bidi="ar-SA"/>
        </w:rPr>
      </w:pPr>
      <w:r>
        <w:rPr>
          <w:rFonts w:eastAsia="Times;Times New Roman" w:cs="Calibri" w:ascii="Calibri" w:hAnsi="Calibri"/>
          <w:lang w:bidi="ar-SA"/>
        </w:rPr>
        <w:t>Ensure that all recruitment (marketing/selection/onboarding) activities are aligned with the employer value proposition and promote the Trust in a way that reflects its vision and values</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Ensure the deployment of policies and procedures relating to statutory responsibilities and employment legislation is monitored to ensure compliance and to reduce risks to the Trust’s reputation as a good employer</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 xml:space="preserve">Ensure the HR administration team provides efficient and effective support to the wider team, escalating queries on pay and conditions appropriately to ensure timely resolution  </w:t>
      </w:r>
    </w:p>
    <w:p>
      <w:pPr>
        <w:pStyle w:val="ListParagraph"/>
        <w:widowControl/>
        <w:numPr>
          <w:ilvl w:val="0"/>
          <w:numId w:val="3"/>
        </w:numPr>
        <w:spacing w:lineRule="auto" w:line="276" w:before="0" w:after="160"/>
        <w:contextualSpacing/>
        <w:rPr>
          <w:rFonts w:ascii="Calibri" w:hAnsi="Calibri" w:cs="Calibri"/>
        </w:rPr>
      </w:pPr>
      <w:r>
        <w:rPr>
          <w:rFonts w:cs="Calibri" w:ascii="Calibri" w:hAnsi="Calibri"/>
        </w:rPr>
        <w:t>Champion equality, inclusion and accessibility at work in accordance with relevant legislation</w:t>
      </w:r>
    </w:p>
    <w:p>
      <w:pPr>
        <w:pStyle w:val="ListParagraph"/>
        <w:widowControl/>
        <w:numPr>
          <w:ilvl w:val="0"/>
          <w:numId w:val="3"/>
        </w:numPr>
        <w:rPr>
          <w:rFonts w:ascii="Calibri" w:hAnsi="Calibri" w:eastAsia="Calibri" w:cs="Calibri"/>
          <w:color w:val="000000"/>
          <w:lang w:bidi="ar-SA"/>
        </w:rPr>
      </w:pPr>
      <w:r>
        <w:rPr>
          <w:rFonts w:eastAsia="Calibri" w:cs="Calibri" w:ascii="Calibri" w:hAnsi="Calibri"/>
          <w:color w:val="000000"/>
          <w:lang w:bidi="ar-SA"/>
        </w:rPr>
        <w:t xml:space="preserve">Take individual and collective professional responsibility for reinforcing and promoting a working environment free from discrimination, victimisation, harassment and bullying </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 xml:space="preserve">Other responsibilities </w:t>
      </w:r>
    </w:p>
    <w:p>
      <w:pPr>
        <w:pStyle w:val="ListParagraph"/>
        <w:numPr>
          <w:ilvl w:val="0"/>
          <w:numId w:val="6"/>
        </w:numPr>
        <w:rPr>
          <w:rFonts w:ascii="Calibri" w:hAnsi="Calibri" w:cs="Calibri"/>
        </w:rPr>
      </w:pPr>
      <w:r>
        <w:rPr>
          <w:rFonts w:cs="Calibri" w:ascii="Calibri" w:hAnsi="Calibri"/>
        </w:rPr>
        <w:t xml:space="preserve">Support the achievement of the Trust improvement plans </w:t>
      </w:r>
    </w:p>
    <w:p>
      <w:pPr>
        <w:pStyle w:val="ListParagraph"/>
        <w:widowControl/>
        <w:numPr>
          <w:ilvl w:val="0"/>
          <w:numId w:val="5"/>
        </w:numPr>
        <w:spacing w:lineRule="auto" w:line="256" w:before="0" w:after="160"/>
        <w:contextualSpacing/>
        <w:rPr>
          <w:rFonts w:ascii="Calibri" w:hAnsi="Calibri" w:cs="Calibri"/>
        </w:rPr>
      </w:pPr>
      <w:r>
        <w:rPr>
          <w:rFonts w:cs="Calibri" w:ascii="Calibri" w:hAnsi="Calibri"/>
        </w:rPr>
        <w:t>Proactively identify, develop and implement improvements to systems and procedures to enhance service efficiency. Ensure that quality standards and deadlines are met, priorities are identified and delivered to deadline and, where concerns arise, resolve these quickly and effectively</w:t>
      </w:r>
    </w:p>
    <w:p>
      <w:pPr>
        <w:pStyle w:val="ListParagraph"/>
        <w:widowControl/>
        <w:numPr>
          <w:ilvl w:val="0"/>
          <w:numId w:val="5"/>
        </w:numPr>
        <w:spacing w:lineRule="auto" w:line="256" w:before="0" w:after="160"/>
        <w:contextualSpacing/>
        <w:rPr>
          <w:rFonts w:ascii="Calibri" w:hAnsi="Calibri" w:cs="Calibri"/>
        </w:rPr>
      </w:pPr>
      <w:r>
        <w:rPr>
          <w:rFonts w:cs="Calibri" w:ascii="Calibri" w:hAnsi="Calibri"/>
        </w:rPr>
        <w:t>Support Trust and school leadership with embedding core values and behaviours</w:t>
      </w:r>
    </w:p>
    <w:p>
      <w:pPr>
        <w:pStyle w:val="ListParagraph"/>
        <w:widowControl/>
        <w:numPr>
          <w:ilvl w:val="0"/>
          <w:numId w:val="5"/>
        </w:numPr>
        <w:spacing w:lineRule="auto" w:line="256" w:before="0" w:after="160"/>
        <w:contextualSpacing/>
        <w:rPr>
          <w:rFonts w:ascii="Calibri" w:hAnsi="Calibri" w:cs="Calibri"/>
        </w:rPr>
      </w:pPr>
      <w:r>
        <w:rPr>
          <w:rFonts w:cs="Calibri" w:ascii="Calibri" w:hAnsi="Calibri"/>
        </w:rPr>
        <w:t>Attend Trust and school events as required and make a positive contribution during such events</w:t>
      </w:r>
    </w:p>
    <w:p>
      <w:pPr>
        <w:pStyle w:val="ListParagraph"/>
        <w:widowControl/>
        <w:numPr>
          <w:ilvl w:val="0"/>
          <w:numId w:val="5"/>
        </w:numPr>
        <w:spacing w:lineRule="auto" w:line="256" w:before="0" w:after="160"/>
        <w:contextualSpacing/>
        <w:rPr>
          <w:rFonts w:ascii="Calibri" w:hAnsi="Calibri" w:cs="Calibri"/>
        </w:rPr>
      </w:pPr>
      <w:r>
        <w:rPr>
          <w:rFonts w:cs="Calibri" w:ascii="Calibri" w:hAnsi="Calibri"/>
        </w:rPr>
        <w:t>Maintain specialist HR knowledge including developments in best practice and legislation</w:t>
      </w:r>
    </w:p>
    <w:p>
      <w:pPr>
        <w:pStyle w:val="ListParagraph"/>
        <w:widowControl/>
        <w:numPr>
          <w:ilvl w:val="0"/>
          <w:numId w:val="5"/>
        </w:numPr>
        <w:spacing w:lineRule="auto" w:line="256" w:before="0" w:after="160"/>
        <w:contextualSpacing/>
        <w:rPr>
          <w:rFonts w:ascii="Calibri" w:hAnsi="Calibri" w:cs="Calibri"/>
        </w:rPr>
      </w:pPr>
      <w:r>
        <w:rPr>
          <w:rFonts w:cs="Calibri" w:ascii="Calibri" w:hAnsi="Calibri"/>
        </w:rPr>
        <w:t>Undertake HR administration as required and ensure relevant systems are maintained</w:t>
      </w:r>
    </w:p>
    <w:p>
      <w:pPr>
        <w:pStyle w:val="Normal"/>
        <w:rPr>
          <w:rFonts w:ascii="Calibri" w:hAnsi="Calibri" w:cs="Calibri"/>
          <w:b/>
          <w:b/>
          <w:bCs/>
        </w:rPr>
      </w:pPr>
      <w:r>
        <w:rPr>
          <w:rFonts w:cs="Calibri" w:ascii="Calibri" w:hAnsi="Calibri"/>
          <w:b/>
          <w:bCs/>
        </w:rPr>
        <w:t xml:space="preserve">People management </w:t>
      </w:r>
    </w:p>
    <w:p>
      <w:pPr>
        <w:pStyle w:val="ListParagraph"/>
        <w:widowControl/>
        <w:numPr>
          <w:ilvl w:val="0"/>
          <w:numId w:val="5"/>
        </w:numPr>
        <w:spacing w:lineRule="auto" w:line="256" w:before="0" w:after="160"/>
        <w:contextualSpacing/>
        <w:rPr>
          <w:rFonts w:ascii="Calibri" w:hAnsi="Calibri" w:cs="Calibri"/>
        </w:rPr>
      </w:pPr>
      <w:r>
        <w:rPr>
          <w:rFonts w:cs="Calibri" w:ascii="Calibri" w:hAnsi="Calibri"/>
        </w:rPr>
        <w:t>Full line management of specified HR colleagues including recruitment, probationary period management, performance management, absence management and staff development</w:t>
      </w:r>
    </w:p>
    <w:p>
      <w:pPr>
        <w:pStyle w:val="Normal"/>
        <w:widowControl/>
        <w:spacing w:lineRule="auto" w:line="256" w:before="0" w:after="160"/>
        <w:contextualSpacing/>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r>
        <w:br w:type="page"/>
      </w:r>
    </w:p>
    <w:p>
      <w:pPr>
        <w:pStyle w:val="Normal"/>
        <w:widowControl/>
        <w:spacing w:lineRule="auto" w:line="256" w:before="0" w:after="160"/>
        <w:contextualSpacing/>
        <w:rPr>
          <w:rFonts w:ascii="Calibri" w:hAnsi="Calibri" w:cs="Calibri"/>
        </w:rPr>
      </w:pPr>
      <w:r>
        <w:rPr>
          <w:rFonts w:cs="Calibri" w:ascii="Calibri" w:hAnsi="Calibri"/>
        </w:rPr>
      </w:r>
    </w:p>
    <w:p>
      <w:pPr>
        <w:pStyle w:val="Normal"/>
        <w:spacing w:lineRule="auto" w:line="276"/>
        <w:ind w:left="426" w:right="0" w:hanging="426"/>
        <w:rPr>
          <w:rFonts w:ascii="Calibri" w:hAnsi="Calibri" w:cs="Calibri"/>
          <w:b/>
          <w:b/>
          <w:bCs/>
        </w:rPr>
      </w:pPr>
      <w:r>
        <w:rPr>
          <w:rFonts w:cs="Calibri" w:ascii="Calibri" w:hAnsi="Calibri"/>
          <w:b/>
          <w:bCs/>
        </w:rPr>
        <w:t>All employees in the Trust are expected to:</w:t>
      </w:r>
    </w:p>
    <w:p>
      <w:pPr>
        <w:pStyle w:val="ListParagraph"/>
        <w:widowControl/>
        <w:numPr>
          <w:ilvl w:val="0"/>
          <w:numId w:val="4"/>
        </w:numPr>
        <w:spacing w:lineRule="auto" w:line="276" w:before="0" w:after="160"/>
        <w:contextualSpacing/>
        <w:rPr/>
      </w:pPr>
      <w:r>
        <w:rPr>
          <w:rFonts w:cs="Calibri" w:ascii="Calibri" w:hAnsi="Calibri"/>
        </w:rPr>
        <w:t xml:space="preserve">Support the vision, values and objectives of the Trust and demonstrate a collaborative, team working approach to school and Trust improvement </w:t>
      </w:r>
      <w:r>
        <w:rPr>
          <w:rStyle w:val="InternetLink"/>
        </w:rPr>
        <w:t>Vision, Values and Strategy - Prospere Learning Trust</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Take appropriate responsibility and action for safeguarding, be aware of confidential issues and maintain as appropriate</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Be aware of and comply with policies and procedures relating to child protection reporting all concerns to an appropriate person</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Promote and act in accordance with the Code of Conduct and key policies including the Trust’s Health and Safety Policy, Equality Policy and Data Protection Policy</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Effectively represent the Trust when liaising with contractors and outside agencies/organisations Demonstrate tact and diplomacy in all interpersonal relationships with the public, pupils, parents and colleagues</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Demonstrate a commitment to continuous professional development and support the Performance Management process</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Attend Trust and school events as required and make a positive contribution during such events</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Attend regular meetings before and after Trust hours, including morning briefings</w:t>
      </w:r>
    </w:p>
    <w:p>
      <w:pPr>
        <w:pStyle w:val="ListParagraph"/>
        <w:widowControl/>
        <w:numPr>
          <w:ilvl w:val="0"/>
          <w:numId w:val="4"/>
        </w:numPr>
        <w:spacing w:lineRule="auto" w:line="276" w:before="0" w:after="160"/>
        <w:contextualSpacing/>
        <w:rPr>
          <w:rFonts w:ascii="Calibri" w:hAnsi="Calibri" w:cs="Calibri"/>
        </w:rPr>
      </w:pPr>
      <w:r>
        <w:rPr>
          <w:rFonts w:cs="Calibri" w:ascii="Calibri" w:hAnsi="Calibri"/>
        </w:rPr>
        <w:t>Carry out duties other than those listed in the job description under the direction of the headteacher where the post holder has appropriate qualifications and has received appropriate training</w:t>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color w:val="92CDDC"/>
        </w:rPr>
      </w:pPr>
      <w:r>
        <w:rPr>
          <w:rFonts w:cs="Calibri" w:ascii="Calibri" w:hAnsi="Calibri"/>
          <w:color w:val="92CDDC"/>
        </w:rPr>
      </w:r>
    </w:p>
    <w:p>
      <w:pPr>
        <w:pStyle w:val="Normal"/>
        <w:rPr>
          <w:rFonts w:ascii="Calibri" w:hAnsi="Calibri" w:cs="Calibri"/>
          <w:color w:val="4F81BD"/>
        </w:rPr>
      </w:pPr>
      <w:r>
        <w:rPr>
          <w:rFonts w:cs="Calibri" w:ascii="Calibri" w:hAnsi="Calibri"/>
          <w:color w:val="4F81BD"/>
        </w:rPr>
      </w:r>
      <w:r>
        <w:br w:type="page"/>
      </w:r>
    </w:p>
    <w:tbl>
      <w:tblPr>
        <w:tblW w:w="10541" w:type="dxa"/>
        <w:jc w:val="left"/>
        <w:tblInd w:w="0" w:type="dxa"/>
        <w:tblCellMar>
          <w:top w:w="0" w:type="dxa"/>
          <w:left w:w="108" w:type="dxa"/>
          <w:bottom w:w="0" w:type="dxa"/>
          <w:right w:w="108" w:type="dxa"/>
        </w:tblCellMar>
      </w:tblPr>
      <w:tblGrid>
        <w:gridCol w:w="6985"/>
        <w:gridCol w:w="1232"/>
        <w:gridCol w:w="2319"/>
        <w:gridCol w:w="5"/>
      </w:tblGrid>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pageBreakBefore/>
              <w:spacing w:lineRule="auto" w:line="276"/>
              <w:rPr>
                <w:rFonts w:ascii="Calibri" w:hAnsi="Calibri" w:cs="Calibri"/>
                <w:b/>
                <w:b/>
              </w:rPr>
            </w:pPr>
            <w:r>
              <w:rPr>
                <w:rFonts w:cs="Calibri" w:ascii="Calibri" w:hAnsi="Calibri"/>
                <w:b/>
              </w:rPr>
              <w:t>Person Specification</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b/>
                <w:b/>
              </w:rPr>
            </w:pPr>
            <w:r>
              <w:rPr>
                <w:rFonts w:cs="Calibri" w:ascii="Calibri" w:hAnsi="Calibri"/>
                <w:b/>
              </w:rPr>
              <w:t>Essential / 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spacing w:lineRule="auto" w:line="276"/>
              <w:rPr>
                <w:rFonts w:ascii="Calibri" w:hAnsi="Calibri" w:cs="Calibri"/>
                <w:b/>
                <w:b/>
              </w:rPr>
            </w:pPr>
            <w:r>
              <w:rPr>
                <w:rFonts w:cs="Calibri" w:ascii="Calibri" w:hAnsi="Calibri"/>
                <w:b/>
              </w:rPr>
              <w:t>Qualifications</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 xml:space="preserve">Relevant HR/business qualification </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Accredited in job evaluation </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spacing w:lineRule="auto" w:line="276"/>
              <w:rPr>
                <w:rFonts w:ascii="Calibri" w:hAnsi="Calibri" w:cs="Calibri"/>
                <w:b/>
                <w:b/>
              </w:rPr>
            </w:pPr>
            <w:r>
              <w:rPr>
                <w:rFonts w:cs="Calibri" w:ascii="Calibri" w:hAnsi="Calibri"/>
                <w:b/>
              </w:rPr>
              <w:t>Knowledge and Experience</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pPr>
            <w:r>
              <w:rPr>
                <w:rFonts w:eastAsia="Times New Roman" w:cs="Calibri" w:ascii="Calibri" w:hAnsi="Calibri"/>
              </w:rPr>
              <w:t xml:space="preserve">Substantial experience of managing </w:t>
            </w:r>
            <w:r>
              <w:rPr>
                <w:rFonts w:cs="Calibri" w:ascii="Calibri" w:hAnsi="Calibri"/>
              </w:rPr>
              <w:t>recruitment and selection and advising on HR policy in relation to recruitment</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rFonts w:ascii="Calibri" w:hAnsi="Calibri" w:cs="Calibri"/>
              </w:rPr>
            </w:pPr>
            <w:r>
              <w:rPr>
                <w:rFonts w:cs="Calibri" w:ascii="Calibri" w:hAnsi="Calibri"/>
              </w:rPr>
              <w:t>Understanding of relevant policy, procedure, employment law and good practice in relation to schools, ability to assess implications and articulate risk</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Selection task</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eastAsia="Times New Roman" w:cs="Calibri"/>
              </w:rPr>
            </w:pPr>
            <w:r>
              <w:rPr>
                <w:rFonts w:eastAsia="Times New Roman" w:cs="Calibri" w:ascii="Calibri" w:hAnsi="Calibri"/>
              </w:rPr>
              <w:t>Ability to problem solve both operational and strategic issues through a pragmatic and commercially sound approach</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rFonts w:ascii="Calibri" w:hAnsi="Calibri" w:eastAsia="Times New Roman" w:cs="Calibri"/>
              </w:rPr>
            </w:pPr>
            <w:r>
              <w:rPr>
                <w:rFonts w:eastAsia="Times New Roman" w:cs="Calibri" w:ascii="Calibri" w:hAnsi="Calibri"/>
              </w:rPr>
              <w:t>Excellent verbal and written communication skills with the ability to relate to all sectors of the school community and external stakeholders</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rFonts w:ascii="Calibri" w:hAnsi="Calibri" w:eastAsia="Times New Roman" w:cs="Calibri"/>
              </w:rPr>
            </w:pPr>
            <w:r>
              <w:rPr>
                <w:rFonts w:eastAsia="Times New Roman" w:cs="Calibri" w:ascii="Calibri" w:hAnsi="Calibri"/>
              </w:rPr>
              <w:t>Ability to follow procedures, pay attention to detail and produce accurate work</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rFonts w:ascii="Calibri" w:hAnsi="Calibri" w:eastAsia="Times New Roman" w:cs="Calibri"/>
              </w:rPr>
            </w:pPr>
            <w:r>
              <w:rPr>
                <w:rFonts w:eastAsia="Times New Roman" w:cs="Calibri" w:ascii="Calibri" w:hAnsi="Calibri"/>
              </w:rPr>
              <w:t>Ability to absorb a wide range of information, identify key issues and maintain confidentiality</w:t>
            </w:r>
          </w:p>
        </w:tc>
        <w:tc>
          <w:tcPr>
            <w:tcW w:w="1232" w:type="dxa"/>
            <w:tcBorders>
              <w:top w:val="single" w:sz="2" w:space="0" w:color="000000"/>
              <w:left w:val="single" w:sz="2" w:space="0" w:color="000000"/>
              <w:bottom w:val="single" w:sz="2"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4" w:space="0" w:color="000000"/>
            </w:tcBorders>
            <w:shd w:fill="auto" w:val="clear"/>
          </w:tcPr>
          <w:p>
            <w:pPr>
              <w:pStyle w:val="Normal"/>
              <w:spacing w:lineRule="auto" w:line="276"/>
              <w:rPr>
                <w:rFonts w:ascii="Calibri" w:hAnsi="Calibri" w:cs="Calibri"/>
              </w:rPr>
            </w:pPr>
            <w:r>
              <w:rPr>
                <w:rFonts w:cs="Calibri" w:ascii="Calibri" w:hAnsi="Calibri"/>
              </w:rPr>
              <w:t xml:space="preserve">Demonstrates an understanding of teachers’ and support staff terms and conditions and an understanding of the specific recruitment challenges within the school context </w:t>
            </w:r>
          </w:p>
        </w:tc>
        <w:tc>
          <w:tcPr>
            <w:tcW w:w="1232" w:type="dxa"/>
            <w:tcBorders>
              <w:top w:val="single" w:sz="2" w:space="0" w:color="000000"/>
              <w:left w:val="single" w:sz="2" w:space="0" w:color="000000"/>
              <w:bottom w:val="single" w:sz="4" w:space="0" w:color="000000"/>
            </w:tcBorders>
            <w:shd w:fill="auto" w:val="clear"/>
          </w:tcPr>
          <w:p>
            <w:pPr>
              <w:pStyle w:val="Normal"/>
              <w:spacing w:lineRule="auto" w:line="276"/>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4"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4" w:space="0" w:color="000000"/>
            </w:tcBorders>
            <w:shd w:fill="auto" w:val="clear"/>
          </w:tcPr>
          <w:p>
            <w:pPr>
              <w:pStyle w:val="Default"/>
              <w:rPr>
                <w:rFonts w:cs="Calibri"/>
                <w:color w:val="2C2C2C"/>
                <w:sz w:val="22"/>
                <w:szCs w:val="22"/>
              </w:rPr>
            </w:pPr>
            <w:r>
              <w:rPr>
                <w:rFonts w:cs="Calibri"/>
                <w:color w:val="2C2C2C"/>
                <w:sz w:val="22"/>
                <w:szCs w:val="22"/>
              </w:rPr>
              <w:t xml:space="preserve">Understands the importance of candidate experience in building and promoting the employer brand </w:t>
            </w:r>
          </w:p>
        </w:tc>
        <w:tc>
          <w:tcPr>
            <w:tcW w:w="1232" w:type="dxa"/>
            <w:tcBorders>
              <w:top w:val="single" w:sz="2" w:space="0" w:color="000000"/>
              <w:left w:val="single" w:sz="2" w:space="0" w:color="000000"/>
              <w:bottom w:val="single" w:sz="4"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4"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4" w:space="0" w:color="000000"/>
            </w:tcBorders>
            <w:shd w:fill="auto" w:val="clear"/>
          </w:tcPr>
          <w:p>
            <w:pPr>
              <w:pStyle w:val="Default"/>
              <w:rPr/>
            </w:pPr>
            <w:r>
              <w:rPr>
                <w:rFonts w:cs="Calibri"/>
                <w:color w:val="202429"/>
                <w:sz w:val="22"/>
                <w:szCs w:val="22"/>
              </w:rPr>
              <w:t>Knowledge of best practice within media, communications and experienced in the use of social media for resourcing, s</w:t>
            </w:r>
            <w:r>
              <w:rPr>
                <w:rFonts w:cs="Calibri"/>
                <w:color w:val="2C2C2C"/>
                <w:sz w:val="22"/>
                <w:szCs w:val="22"/>
              </w:rPr>
              <w:t>kills to engage candidates across various social platforms</w:t>
            </w:r>
          </w:p>
        </w:tc>
        <w:tc>
          <w:tcPr>
            <w:tcW w:w="1232" w:type="dxa"/>
            <w:tcBorders>
              <w:top w:val="single" w:sz="2" w:space="0" w:color="000000"/>
              <w:left w:val="single" w:sz="2" w:space="0" w:color="000000"/>
              <w:bottom w:val="single" w:sz="4"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4"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4" w:space="0" w:color="000000"/>
            </w:tcBorders>
            <w:shd w:fill="auto" w:val="clear"/>
          </w:tcPr>
          <w:p>
            <w:pPr>
              <w:pStyle w:val="Default"/>
              <w:rPr>
                <w:rFonts w:cs="Calibri"/>
                <w:color w:val="2C2C2C"/>
                <w:sz w:val="22"/>
                <w:szCs w:val="22"/>
              </w:rPr>
            </w:pPr>
            <w:r>
              <w:rPr>
                <w:rFonts w:cs="Calibri"/>
                <w:color w:val="2C2C2C"/>
                <w:sz w:val="22"/>
                <w:szCs w:val="22"/>
              </w:rPr>
              <w:t xml:space="preserve">Knowledge of recruiting strategies, systems and processes, and marketplace trends </w:t>
            </w:r>
          </w:p>
        </w:tc>
        <w:tc>
          <w:tcPr>
            <w:tcW w:w="1232" w:type="dxa"/>
            <w:tcBorders>
              <w:top w:val="single" w:sz="2" w:space="0" w:color="000000"/>
              <w:left w:val="single" w:sz="2" w:space="0" w:color="000000"/>
              <w:bottom w:val="single" w:sz="4"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4"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4" w:space="0" w:color="000000"/>
            </w:tcBorders>
            <w:shd w:fill="auto" w:val="clear"/>
          </w:tcPr>
          <w:p>
            <w:pPr>
              <w:pStyle w:val="Default"/>
              <w:rPr>
                <w:rFonts w:cs="Calibri"/>
                <w:color w:val="2C2C2C"/>
                <w:sz w:val="22"/>
                <w:szCs w:val="22"/>
              </w:rPr>
            </w:pPr>
            <w:r>
              <w:rPr>
                <w:rFonts w:cs="Calibri"/>
                <w:color w:val="2C2C2C"/>
                <w:sz w:val="22"/>
                <w:szCs w:val="22"/>
              </w:rPr>
              <w:t>Ability to utilise recruitment and HR systems to design and produce accurate reports to support evidence-based decision making and inform improvement plans</w:t>
            </w:r>
          </w:p>
        </w:tc>
        <w:tc>
          <w:tcPr>
            <w:tcW w:w="1232" w:type="dxa"/>
            <w:tcBorders>
              <w:top w:val="single" w:sz="2" w:space="0" w:color="000000"/>
              <w:left w:val="single" w:sz="2" w:space="0" w:color="000000"/>
              <w:bottom w:val="single" w:sz="4" w:space="0" w:color="000000"/>
            </w:tcBorders>
            <w:shd w:fill="auto" w:val="clear"/>
          </w:tcPr>
          <w:p>
            <w:pPr>
              <w:pStyle w:val="Normal"/>
              <w:spacing w:lineRule="auto" w:line="276"/>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4" w:space="0" w:color="000000"/>
              <w:right w:val="single" w:sz="2" w:space="0" w:color="000000"/>
            </w:tcBorders>
            <w:shd w:fill="auto" w:val="clear"/>
          </w:tcPr>
          <w:p>
            <w:pPr>
              <w:pStyle w:val="Normal"/>
              <w:spacing w:lineRule="auto" w:line="276"/>
              <w:rPr>
                <w:rFonts w:ascii="Calibri" w:hAnsi="Calibri" w:cs="Calibri"/>
              </w:rPr>
            </w:pPr>
            <w:r>
              <w:rPr>
                <w:rFonts w:cs="Calibri" w:ascii="Calibri" w:hAnsi="Calibri"/>
              </w:rPr>
              <w:t>Application, Selection task</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spacing w:lineRule="auto" w:line="276"/>
              <w:rPr>
                <w:rFonts w:ascii="Calibri" w:hAnsi="Calibri" w:cs="Calibri"/>
                <w:b/>
                <w:b/>
              </w:rPr>
            </w:pPr>
            <w:r>
              <w:rPr>
                <w:rFonts w:cs="Calibri" w:ascii="Calibri" w:hAnsi="Calibri"/>
                <w:b/>
              </w:rPr>
              <w:t>Behaviours and Values</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rFonts w:ascii="Calibri" w:hAnsi="Calibri" w:eastAsia="Times New Roman" w:cs="Calibri"/>
              </w:rPr>
            </w:pPr>
            <w:r>
              <w:rPr>
                <w:rFonts w:eastAsia="Times New Roman" w:cs="Calibri" w:ascii="Calibri" w:hAnsi="Calibri"/>
              </w:rPr>
              <w:t>To be a committed professional, with experience to support the Trust in its next stage of development and able to articulate a clear vision for high quality HR and how this relates to high quality education</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widowControl/>
              <w:spacing w:lineRule="auto" w:line="276" w:before="0" w:after="200"/>
              <w:contextualSpacing/>
              <w:rPr>
                <w:rFonts w:ascii="Calibri" w:hAnsi="Calibri" w:eastAsia="Times New Roman" w:cs="Calibri"/>
              </w:rPr>
            </w:pPr>
            <w:r>
              <w:rPr>
                <w:rFonts w:eastAsia="Times New Roman" w:cs="Calibri" w:ascii="Calibri" w:hAnsi="Calibri"/>
              </w:rPr>
              <w:t>To be able to produce good quality written documentation that effectively communicates key progress information to different audiences</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Selection Task</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solutions, improvement and supporting the vision, values and objectives of the organisation</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rPr>
            </w:pPr>
            <w:r>
              <w:rPr>
                <w:rFonts w:cs="Calibri" w:ascii="Calibri" w:hAnsi="Calibri"/>
              </w:rPr>
              <w:t xml:space="preserve">Demonstrate a commitment to maintaining and developing professional knowledge and skills </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jc w:val="both"/>
              <w:rPr/>
            </w:pPr>
            <w:r>
              <w:rPr>
                <w:rFonts w:cs="Calibri" w:ascii="Calibri" w:hAnsi="Calibri"/>
                <w:bCs/>
              </w:rPr>
              <w:t xml:space="preserve">Tact and diplomacy in interpersonal relationships with all stakeholders, </w:t>
            </w:r>
            <w:r>
              <w:rPr>
                <w:rFonts w:eastAsia="Times New Roman" w:cs="Calibri" w:ascii="Calibri" w:hAnsi="Calibri"/>
              </w:rPr>
              <w:t>Ability to adapt to challenging situations and people and respond appropriately using negotiation and influencing skills to achieve objectives</w:t>
            </w:r>
            <w:r>
              <w:rPr>
                <w:rFonts w:cs="Calibri" w:ascii="Calibri" w:hAnsi="Calibri"/>
                <w:bCs/>
              </w:rPr>
              <w:t xml:space="preserve"> </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Willing and able to travel between schools within the Greater Manchester area, and to flex working hours occasionally if required </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 xml:space="preserve">This job description is normally reviewed annually as part of the appraisal cycle. If significant changes are required, it may be amended following an individual consultation process. </w:t>
      </w:r>
    </w:p>
    <w:p>
      <w:pPr>
        <w:pStyle w:val="Normal"/>
        <w:spacing w:lineRule="auto" w:line="276"/>
        <w:jc w:val="both"/>
        <w:rPr>
          <w:vanish/>
        </w:rPr>
      </w:pPr>
      <w:r>
        <w:rPr>
          <w:rFonts w:cs="Calibri" w:ascii="Calibri" w:hAnsi="Calibri"/>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993" w:right="760" w:header="0" w:top="158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w:hAnsi="Calibri" w:cs="Calibri"/>
        <w:b/>
        <w:b/>
        <w:i/>
        <w:i/>
        <w:iCs/>
        <w:color w:val="262626"/>
      </w:rPr>
    </w:pPr>
    <w:r>
      <w:rPr>
        <w:rFonts w:cs="Calibri" w:ascii="Calibri" w:hAnsi="Calibri"/>
        <w:b/>
        <w:i/>
        <w:iCs/>
        <w:color w:val="262626"/>
      </w:rPr>
      <w:t xml:space="preserve">Prospere Learning Trust is committed to safeguarding and promoting the welfare of children and young people and expects all staff and volunteers to share this commitment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6">
          <wp:simplePos x="0" y="0"/>
          <wp:positionH relativeFrom="page">
            <wp:posOffset>1351915</wp:posOffset>
          </wp:positionH>
          <wp:positionV relativeFrom="page">
            <wp:posOffset>866775</wp:posOffset>
          </wp:positionV>
          <wp:extent cx="5867400" cy="4635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4" t="-633" r="-4" b="-633"/>
                  <a:stretch>
                    <a:fillRect/>
                  </a:stretch>
                </pic:blipFill>
                <pic:spPr bwMode="auto">
                  <a:xfrm>
                    <a:off x="0" y="0"/>
                    <a:ext cx="5867400" cy="46355"/>
                  </a:xfrm>
                  <a:prstGeom prst="rect">
                    <a:avLst/>
                  </a:prstGeom>
                </pic:spPr>
              </pic:pic>
            </a:graphicData>
          </a:graphic>
        </wp:anchor>
      </w:drawing>
      <mc:AlternateContent>
        <mc:Choice Requires="wps">
          <w:drawing>
            <wp:anchor behindDoc="1" distT="0" distB="0" distL="114935" distR="114935" simplePos="0" locked="0" layoutInCell="1" allowOverlap="1" relativeHeight="11">
              <wp:simplePos x="0" y="0"/>
              <wp:positionH relativeFrom="margin">
                <wp:posOffset>2290445</wp:posOffset>
              </wp:positionH>
              <wp:positionV relativeFrom="paragraph">
                <wp:posOffset>141605</wp:posOffset>
              </wp:positionV>
              <wp:extent cx="4572635" cy="591185"/>
              <wp:effectExtent l="0" t="0" r="0" b="0"/>
              <wp:wrapSquare wrapText="bothSides"/>
              <wp:docPr id="2" name=""/>
              <a:graphic xmlns:a="http://schemas.openxmlformats.org/drawingml/2006/main">
                <a:graphicData uri="http://schemas.microsoft.com/office/word/2010/wordprocessingShape">
                  <wps:wsp>
                    <wps:cNvSpPr txBox="1"/>
                    <wps:spPr>
                      <a:xfrm>
                        <a:off x="0" y="0"/>
                        <a:ext cx="4572000" cy="5904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0.35pt;margin-top:11.15pt;width:359.95pt;height:46.45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0" distR="0" simplePos="0" locked="0" layoutInCell="1" allowOverlap="1" relativeHeight="16">
          <wp:simplePos x="0" y="0"/>
          <wp:positionH relativeFrom="page">
            <wp:posOffset>57785</wp:posOffset>
          </wp:positionH>
          <wp:positionV relativeFrom="page">
            <wp:posOffset>190500</wp:posOffset>
          </wp:positionV>
          <wp:extent cx="1323340" cy="74866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27" t="-48" r="-27" b="-48"/>
                  <a:stretch>
                    <a:fillRect/>
                  </a:stretch>
                </pic:blipFill>
                <pic:spPr bwMode="auto">
                  <a:xfrm>
                    <a:off x="0" y="0"/>
                    <a:ext cx="1323340" cy="748665"/>
                  </a:xfrm>
                  <a:prstGeom prst="rect">
                    <a:avLst/>
                  </a:prstGeom>
                </pic:spPr>
              </pic:pic>
            </a:graphicData>
          </a:graphic>
        </wp:anchor>
      </w:drawing>
    </w:r>
    <w:r>
      <mc:AlternateContent>
        <mc:Choice Requires="wps">
          <w:drawing>
            <wp:anchor behindDoc="1" distT="72390" distB="72390" distL="114300" distR="114300" simplePos="0" locked="0" layoutInCell="1" allowOverlap="1" relativeHeight="21">
              <wp:simplePos x="0" y="0"/>
              <wp:positionH relativeFrom="margin">
                <wp:posOffset>2290445</wp:posOffset>
              </wp:positionH>
              <wp:positionV relativeFrom="paragraph">
                <wp:posOffset>141605</wp:posOffset>
              </wp:positionV>
              <wp:extent cx="4572000" cy="590550"/>
              <wp:effectExtent l="0" t="0" r="0" b="0"/>
              <wp:wrapNone/>
              <wp:docPr id="4" name="Frame1"/>
              <a:graphic xmlns:a="http://schemas.openxmlformats.org/drawingml/2006/main">
                <a:graphicData uri="http://schemas.microsoft.com/office/word/2010/wordprocessingShape">
                  <wps:wsp>
                    <wps:cNvSpPr txBox="1"/>
                    <wps:spPr>
                      <a:xfrm>
                        <a:off x="0" y="0"/>
                        <a:ext cx="4572000" cy="59055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ind w:left="2880" w:right="0" w:hanging="0"/>
                            <w:jc w:val="center"/>
                            <w:rPr>
                              <w:rFonts w:ascii="Calibri" w:hAnsi="Calibri" w:cs="Calibri"/>
                              <w:b/>
                              <w:b/>
                              <w:bCs/>
                              <w:color w:val="38B6AB"/>
                              <w:sz w:val="44"/>
                              <w:szCs w:val="44"/>
                            </w:rPr>
                          </w:pPr>
                          <w:r>
                            <w:rPr>
                              <w:rFonts w:cs="Calibri" w:ascii="Calibri" w:hAnsi="Calibri"/>
                              <w:b/>
                              <w:bCs/>
                              <w:color w:val="38B6AB"/>
                              <w:sz w:val="44"/>
                              <w:szCs w:val="44"/>
                            </w:rPr>
                            <w:t>Job Description</w:t>
                          </w:r>
                        </w:p>
                        <w:p>
                          <w:pPr>
                            <w:pStyle w:val="FrameContents"/>
                            <w:jc w:val="right"/>
                            <w:rPr/>
                          </w:pPr>
                          <w:r>
                            <w:rPr/>
                            <w:drawing>
                              <wp:inline distT="0" distB="0" distL="0" distR="0">
                                <wp:extent cx="4387850" cy="3429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4" t="-633" r="-4" b="-633"/>
                                        <a:stretch>
                                          <a:fillRect/>
                                        </a:stretch>
                                      </pic:blipFill>
                                      <pic:spPr bwMode="auto">
                                        <a:xfrm>
                                          <a:off x="0" y="0"/>
                                          <a:ext cx="4387850" cy="34290"/>
                                        </a:xfrm>
                                        <a:prstGeom prst="rect">
                                          <a:avLst/>
                                        </a:prstGeom>
                                      </pic:spPr>
                                    </pic:pic>
                                  </a:graphicData>
                                </a:graphic>
                              </wp:inline>
                            </w:drawing>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60pt;height:46.5pt;mso-wrap-distance-left:9pt;mso-wrap-distance-right:9pt;mso-wrap-distance-top:5.7pt;mso-wrap-distance-bottom:5.7pt;margin-top:11.15pt;mso-position-vertical-relative:text;margin-left:180.35pt;mso-position-horizontal-relative:margin">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ind w:left="2880" w:right="0" w:hanging="0"/>
                      <w:jc w:val="center"/>
                      <w:rPr>
                        <w:rFonts w:ascii="Calibri" w:hAnsi="Calibri" w:cs="Calibri"/>
                        <w:b/>
                        <w:b/>
                        <w:bCs/>
                        <w:color w:val="38B6AB"/>
                        <w:sz w:val="44"/>
                        <w:szCs w:val="44"/>
                      </w:rPr>
                    </w:pPr>
                    <w:r>
                      <w:rPr>
                        <w:rFonts w:cs="Calibri" w:ascii="Calibri" w:hAnsi="Calibri"/>
                        <w:b/>
                        <w:bCs/>
                        <w:color w:val="38B6AB"/>
                        <w:sz w:val="44"/>
                        <w:szCs w:val="44"/>
                      </w:rPr>
                      <w:t>Job Description</w:t>
                    </w:r>
                  </w:p>
                  <w:p>
                    <w:pPr>
                      <w:pStyle w:val="FrameContents"/>
                      <w:jc w:val="right"/>
                      <w:rPr/>
                    </w:pPr>
                    <w:r>
                      <w:rPr/>
                      <w:drawing>
                        <wp:inline distT="0" distB="0" distL="0" distR="0">
                          <wp:extent cx="4387850" cy="34290"/>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3"/>
                                  <a:srcRect l="-4" t="-633" r="-4" b="-633"/>
                                  <a:stretch>
                                    <a:fillRect/>
                                  </a:stretch>
                                </pic:blipFill>
                                <pic:spPr bwMode="auto">
                                  <a:xfrm>
                                    <a:off x="0" y="0"/>
                                    <a:ext cx="4387850" cy="34290"/>
                                  </a:xfrm>
                                  <a:prstGeom prst="rect">
                                    <a:avLst/>
                                  </a:prstGeom>
                                </pic:spPr>
                              </pic:pic>
                            </a:graphicData>
                          </a:graphic>
                        </wp:inline>
                      </w:drawing>
                    </w:r>
                  </w:p>
                  <w:p>
                    <w:pPr>
                      <w:pStyle w:val="FrameContents"/>
                      <w:rPr/>
                    </w:pPr>
                    <w:r>
                      <w:rPr/>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Calibri" w:hAnsi="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alibri" w:hAnsi="Calibri" w:cs="Calibri"/>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alibri" w:hAnsi="Calibri" w:cs="Calibri"/>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alibri" w:hAnsi="Calibri" w:cs="Calibri"/>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alibri" w:hAnsi="Calibri" w:cs="Calibri"/>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Myriad Pro" w:hAnsi="Myriad Pro" w:eastAsia="Myriad Pro" w:cs="Myriad Pro"/>
      <w:sz w:val="32"/>
      <w:szCs w:val="32"/>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Arial"/>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233</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2024-08-10T07:01:00Z</dcterms:created>
  <dc:creator>Andi Bryan</dc:creator>
  <dc:description/>
  <dc:language>en-US</dc:language>
  <cp:lastModifiedBy>Anna White</cp:lastModifiedBy>
  <cp:lastPrinted>1995-11-21T17:41:00Z</cp:lastPrinted>
  <dcterms:modified xsi:type="dcterms:W3CDTF">2026-05-11T08:51:00Z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-626482238</vt:i4>
  </property>
  <property fmtid="{D5CDD505-2E9C-101B-9397-08002B2CF9AE}" pid="14" name="_AuthorEmail">
    <vt:lpwstr>KFord@prospere.org.uk</vt:lpwstr>
  </property>
  <property fmtid="{D5CDD505-2E9C-101B-9397-08002B2CF9AE}" pid="15" name="_AuthorEmailDisplayName">
    <vt:lpwstr>Kate Ford</vt:lpwstr>
  </property>
  <property fmtid="{D5CDD505-2E9C-101B-9397-08002B2CF9AE}" pid="16" name="_EmailSubject">
    <vt:lpwstr>R&amp;R JD</vt:lpwstr>
  </property>
</Properties>
</file>