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627" w:type="dxa"/>
        <w:jc w:val="left"/>
        <w:tblInd w:w="108" w:type="dxa"/>
        <w:tblLayout w:type="fixed"/>
        <w:tblCellMar>
          <w:top w:w="0" w:type="dxa"/>
          <w:left w:w="108" w:type="dxa"/>
          <w:bottom w:w="0" w:type="dxa"/>
          <w:right w:w="108" w:type="dxa"/>
        </w:tblCellMar>
      </w:tblPr>
      <w:tblGrid>
        <w:gridCol w:w="3542"/>
        <w:gridCol w:w="3542"/>
        <w:gridCol w:w="3543"/>
      </w:tblGrid>
      <w:tr>
        <w:trPr>
          <w:trHeight w:val="260" w:hRule="atLeast"/>
        </w:trPr>
        <w:tc>
          <w:tcPr>
            <w:tcW w:w="3542"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Role</w:t>
            </w:r>
          </w:p>
        </w:tc>
        <w:tc>
          <w:tcPr>
            <w:tcW w:w="3542"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Grade</w:t>
            </w:r>
          </w:p>
        </w:tc>
        <w:tc>
          <w:tcPr>
            <w:tcW w:w="3543"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rPr>
            </w:pPr>
            <w:r>
              <w:rPr>
                <w:rFonts w:cs="Calibri" w:ascii="Calibri" w:hAnsi="Calibri"/>
                <w:b/>
              </w:rPr>
              <w:t>Reports to</w:t>
            </w:r>
          </w:p>
        </w:tc>
      </w:tr>
      <w:tr>
        <w:trPr>
          <w:trHeight w:val="276" w:hRule="atLeast"/>
        </w:trPr>
        <w:tc>
          <w:tcPr>
            <w:tcW w:w="3542" w:type="dxa"/>
            <w:tcBorders>
              <w:top w:val="single" w:sz="4" w:space="0" w:color="000000"/>
              <w:left w:val="single" w:sz="4" w:space="0" w:color="000000"/>
              <w:bottom w:val="single" w:sz="4" w:space="0" w:color="000000"/>
              <w:right w:val="single" w:sz="4" w:space="0" w:color="000000"/>
            </w:tcBorders>
          </w:tcPr>
          <w:p>
            <w:pPr>
              <w:pStyle w:val="Normal"/>
              <w:spacing w:before="0" w:after="120"/>
              <w:jc w:val="center"/>
              <w:rPr>
                <w:rFonts w:ascii="Calibri" w:hAnsi="Calibri" w:cs="Calibri"/>
              </w:rPr>
            </w:pPr>
            <w:r>
              <w:rPr>
                <w:rFonts w:cs="Calibri" w:ascii="Calibri" w:hAnsi="Calibri"/>
              </w:rPr>
              <w:t>Teaching Assistant Level 2</w:t>
            </w:r>
          </w:p>
        </w:tc>
        <w:tc>
          <w:tcPr>
            <w:tcW w:w="3542" w:type="dxa"/>
            <w:tcBorders>
              <w:top w:val="single" w:sz="4" w:space="0" w:color="000000"/>
              <w:left w:val="single" w:sz="4" w:space="0" w:color="000000"/>
              <w:bottom w:val="single" w:sz="4" w:space="0" w:color="000000"/>
              <w:right w:val="single" w:sz="4" w:space="0" w:color="000000"/>
            </w:tcBorders>
          </w:tcPr>
          <w:p>
            <w:pPr>
              <w:pStyle w:val="Normal"/>
              <w:spacing w:before="0" w:after="120"/>
              <w:jc w:val="center"/>
              <w:rPr>
                <w:rFonts w:ascii="Calibri" w:hAnsi="Calibri" w:cs="Calibri"/>
              </w:rPr>
            </w:pPr>
            <w:r>
              <w:rPr>
                <w:rFonts w:cs="Calibri" w:ascii="Calibri" w:hAnsi="Calibri"/>
              </w:rPr>
              <w:t>Grade 3</w:t>
            </w:r>
          </w:p>
        </w:tc>
        <w:tc>
          <w:tcPr>
            <w:tcW w:w="3543" w:type="dxa"/>
            <w:tcBorders>
              <w:top w:val="single" w:sz="4" w:space="0" w:color="000000"/>
              <w:left w:val="single" w:sz="4" w:space="0" w:color="000000"/>
              <w:bottom w:val="single" w:sz="4" w:space="0" w:color="000000"/>
              <w:right w:val="single" w:sz="4" w:space="0" w:color="000000"/>
            </w:tcBorders>
          </w:tcPr>
          <w:p>
            <w:pPr>
              <w:pStyle w:val="Normal"/>
              <w:spacing w:before="0" w:after="120"/>
              <w:jc w:val="center"/>
              <w:rPr>
                <w:rFonts w:ascii="Calibri" w:hAnsi="Calibri" w:cs="Calibri"/>
              </w:rPr>
            </w:pPr>
            <w:r>
              <w:rPr>
                <w:rFonts w:cs="Calibri" w:ascii="Calibri" w:hAnsi="Calibri"/>
              </w:rPr>
              <w:t>Headteacher</w:t>
            </w:r>
          </w:p>
        </w:tc>
      </w:tr>
    </w:tbl>
    <w:p>
      <w:pPr>
        <w:pStyle w:val="Normal"/>
        <w:spacing w:lineRule="auto" w:line="276"/>
        <w:rPr>
          <w:rFonts w:ascii="Calibri" w:hAnsi="Calibri" w:cs="Calibri"/>
          <w:b/>
        </w:rPr>
      </w:pPr>
      <w:r>
        <w:rPr>
          <w:rFonts w:cs="Calibri" w:ascii="Calibri" w:hAnsi="Calibri"/>
          <w:b/>
        </w:rPr>
      </w:r>
    </w:p>
    <w:p>
      <w:pPr>
        <w:pStyle w:val="Normal"/>
        <w:spacing w:lineRule="auto" w:line="276"/>
        <w:rPr>
          <w:rFonts w:ascii="Calibri" w:hAnsi="Calibri" w:cs="Calibri"/>
          <w:b/>
          <w:u w:val="single"/>
        </w:rPr>
      </w:pPr>
      <w:r>
        <w:rPr>
          <w:rFonts w:cs="Calibri" w:ascii="Calibri" w:hAnsi="Calibri"/>
          <w:b/>
          <w:u w:val="single"/>
        </w:rPr>
        <w:t>Main purpose of the job:</w:t>
      </w:r>
    </w:p>
    <w:p>
      <w:pPr>
        <w:pStyle w:val="Normal"/>
        <w:spacing w:before="0" w:after="120"/>
        <w:rPr>
          <w:rFonts w:ascii="Calibri" w:hAnsi="Calibri" w:cs="Calibri"/>
        </w:rPr>
      </w:pPr>
      <w:r>
        <w:rPr>
          <w:rFonts w:cs="Calibri" w:ascii="Calibri" w:hAnsi="Calibri"/>
        </w:rPr>
        <w:t>Under the guidance of teaching/senior support staff, provide support for pupils who require help to enable access to learning and to assist in the management of pupils.</w:t>
      </w:r>
    </w:p>
    <w:p>
      <w:pPr>
        <w:pStyle w:val="Normal"/>
        <w:spacing w:before="0" w:after="120"/>
        <w:rPr>
          <w:rFonts w:ascii="Calibri" w:hAnsi="Calibri" w:cs="Calibri"/>
        </w:rPr>
      </w:pPr>
      <w:r>
        <w:rPr>
          <w:rFonts w:cs="Calibri" w:ascii="Calibri" w:hAnsi="Calibri"/>
        </w:rPr>
        <w:t>Provide specialist support of curriculum and to supervise groups and occasionally whole classes for a session/lesson in the classroom or outside the main teaching area as required.</w:t>
      </w:r>
    </w:p>
    <w:p>
      <w:pPr>
        <w:pStyle w:val="Normal"/>
        <w:spacing w:lineRule="auto" w:line="276"/>
        <w:rPr>
          <w:rFonts w:ascii="Calibri" w:hAnsi="Calibri" w:cs="Calibri"/>
          <w:b/>
          <w:u w:val="single"/>
        </w:rPr>
      </w:pPr>
      <w:r>
        <w:rPr>
          <w:rFonts w:cs="Calibri" w:ascii="Calibri" w:hAnsi="Calibri"/>
          <w:b/>
          <w:u w:val="single"/>
        </w:rPr>
        <w:t>Key relationships:</w:t>
      </w:r>
    </w:p>
    <w:p>
      <w:pPr>
        <w:pStyle w:val="Normal"/>
        <w:rPr>
          <w:rFonts w:ascii="Calibri" w:hAnsi="Calibri" w:cs="Calibri"/>
        </w:rPr>
      </w:pPr>
      <w:r>
        <w:rPr>
          <w:rFonts w:cs="Calibri" w:ascii="Calibri" w:hAnsi="Calibri"/>
        </w:rPr>
        <w:t xml:space="preserve">All members of staff (Teaching, Safeguarding team, Pastoral team, SENCO, SLT) students, governors, and parents. </w:t>
      </w:r>
    </w:p>
    <w:p>
      <w:pPr>
        <w:pStyle w:val="Normal"/>
        <w:spacing w:lineRule="auto" w:line="276"/>
        <w:jc w:val="both"/>
        <w:rPr>
          <w:rFonts w:ascii="Calibri" w:hAnsi="Calibri" w:cs="Calibri"/>
          <w:b/>
          <w:u w:val="single"/>
        </w:rPr>
      </w:pPr>
      <w:r>
        <w:rPr>
          <w:rFonts w:cs="Calibri" w:ascii="Calibri" w:hAnsi="Calibri"/>
          <w:b/>
          <w:u w:val="single"/>
        </w:rPr>
      </w:r>
    </w:p>
    <w:p>
      <w:pPr>
        <w:pStyle w:val="Normal"/>
        <w:spacing w:lineRule="auto" w:line="276"/>
        <w:jc w:val="both"/>
        <w:rPr>
          <w:rFonts w:ascii="Calibri" w:hAnsi="Calibri" w:cs="Calibri"/>
          <w:b/>
          <w:bCs/>
        </w:rPr>
      </w:pPr>
      <w:r>
        <w:rPr>
          <w:rFonts w:cs="Calibri" w:ascii="Calibri" w:hAnsi="Calibri"/>
          <w:b/>
          <w:bCs/>
        </w:rPr>
        <w:t>Please note that whilst this job description gives an indication of the key responsibilities, it is not intended to provide an exhaustive list.</w:t>
      </w:r>
    </w:p>
    <w:p>
      <w:pPr>
        <w:pStyle w:val="Normal"/>
        <w:spacing w:lineRule="auto" w:line="276"/>
        <w:jc w:val="both"/>
        <w:rPr>
          <w:rFonts w:ascii="Calibri" w:hAnsi="Calibri" w:cs="Calibri"/>
          <w:b/>
          <w:bCs/>
          <w:u w:val="single"/>
        </w:rPr>
      </w:pPr>
      <w:r>
        <w:rPr>
          <w:rFonts w:cs="Calibri" w:ascii="Calibri" w:hAnsi="Calibri"/>
          <w:b/>
          <w:bCs/>
          <w:u w:val="single"/>
        </w:rPr>
      </w:r>
    </w:p>
    <w:p>
      <w:pPr>
        <w:pStyle w:val="Normal"/>
        <w:spacing w:lineRule="auto" w:line="276"/>
        <w:jc w:val="both"/>
        <w:rPr>
          <w:rFonts w:ascii="Calibri" w:hAnsi="Calibri" w:cs="Calibri"/>
          <w:b/>
          <w:bCs/>
          <w:u w:val="single"/>
        </w:rPr>
      </w:pPr>
      <w:r>
        <w:rPr>
          <w:rFonts w:cs="Calibri" w:ascii="Calibri" w:hAnsi="Calibri"/>
          <w:b/>
          <w:bCs/>
          <w:u w:val="single"/>
        </w:rPr>
        <w:t>Main accountabilities:</w:t>
      </w:r>
    </w:p>
    <w:p>
      <w:pPr>
        <w:pStyle w:val="ListParagraph"/>
        <w:numPr>
          <w:ilvl w:val="0"/>
          <w:numId w:val="3"/>
        </w:numPr>
        <w:tabs>
          <w:tab w:val="clear" w:pos="720"/>
          <w:tab w:val="left" w:pos="426" w:leader="none"/>
        </w:tabs>
        <w:rPr/>
      </w:pPr>
      <w:r>
        <w:rPr>
          <w:rFonts w:cs="Calibri" w:ascii="Calibri" w:hAnsi="Calibri"/>
        </w:rPr>
        <w:t>To work with groups of children under the supervision of the teacher including the delivery of programmes of work, including the implementation of ILPs.</w:t>
      </w:r>
    </w:p>
    <w:p>
      <w:pPr>
        <w:pStyle w:val="ListParagraph"/>
        <w:numPr>
          <w:ilvl w:val="0"/>
          <w:numId w:val="3"/>
        </w:numPr>
        <w:tabs>
          <w:tab w:val="clear" w:pos="720"/>
          <w:tab w:val="left" w:pos="426" w:leader="none"/>
        </w:tabs>
        <w:rPr/>
      </w:pPr>
      <w:r>
        <w:rPr>
          <w:rFonts w:cs="Calibri" w:ascii="Calibri" w:hAnsi="Calibri"/>
        </w:rPr>
        <w:t>Supervise and provide particular support for pupils with special needs ensuring their safety and access to learning activities.</w:t>
      </w:r>
    </w:p>
    <w:p>
      <w:pPr>
        <w:pStyle w:val="ListParagraph"/>
        <w:numPr>
          <w:ilvl w:val="0"/>
          <w:numId w:val="3"/>
        </w:numPr>
        <w:tabs>
          <w:tab w:val="clear" w:pos="720"/>
          <w:tab w:val="left" w:pos="426" w:leader="none"/>
        </w:tabs>
        <w:rPr/>
      </w:pPr>
      <w:r>
        <w:rPr>
          <w:rFonts w:cs="Calibri" w:ascii="Calibri" w:hAnsi="Calibri"/>
        </w:rPr>
        <w:t>Give regular feedback on children’s progress to the class teacher and file records.</w:t>
      </w:r>
    </w:p>
    <w:p>
      <w:pPr>
        <w:pStyle w:val="ListParagraph"/>
        <w:numPr>
          <w:ilvl w:val="0"/>
          <w:numId w:val="3"/>
        </w:numPr>
        <w:tabs>
          <w:tab w:val="clear" w:pos="720"/>
          <w:tab w:val="left" w:pos="426" w:leader="none"/>
        </w:tabs>
        <w:rPr/>
      </w:pPr>
      <w:r>
        <w:rPr>
          <w:rFonts w:cs="Calibri" w:ascii="Calibri" w:hAnsi="Calibri"/>
        </w:rPr>
        <w:t xml:space="preserve">Attend to children’s personal needs, including pastoral, social, health, physical hygiene, minor first aid and welfare matters.  </w:t>
      </w:r>
    </w:p>
    <w:p>
      <w:pPr>
        <w:pStyle w:val="ListParagraph"/>
        <w:numPr>
          <w:ilvl w:val="0"/>
          <w:numId w:val="3"/>
        </w:numPr>
        <w:tabs>
          <w:tab w:val="clear" w:pos="720"/>
          <w:tab w:val="left" w:pos="426" w:leader="none"/>
        </w:tabs>
        <w:rPr/>
      </w:pPr>
      <w:r>
        <w:rPr>
          <w:rFonts w:cs="Calibri" w:ascii="Calibri" w:hAnsi="Calibri"/>
        </w:rPr>
        <w:t>Establish good relationships with pupils, taking on role model by presenting a positive personal image and responding appropriately to individual needs.</w:t>
      </w:r>
    </w:p>
    <w:p>
      <w:pPr>
        <w:pStyle w:val="ListParagraph"/>
        <w:numPr>
          <w:ilvl w:val="0"/>
          <w:numId w:val="3"/>
        </w:numPr>
        <w:rPr/>
      </w:pPr>
      <w:r>
        <w:rPr>
          <w:rFonts w:cs="Calibri" w:ascii="Calibri" w:hAnsi="Calibri"/>
        </w:rPr>
        <w:t>Promote the inclusion and acceptance of all pupils.</w:t>
      </w:r>
    </w:p>
    <w:p>
      <w:pPr>
        <w:pStyle w:val="ListParagraph"/>
        <w:numPr>
          <w:ilvl w:val="0"/>
          <w:numId w:val="3"/>
        </w:numPr>
        <w:tabs>
          <w:tab w:val="clear" w:pos="720"/>
          <w:tab w:val="left" w:pos="426" w:leader="none"/>
        </w:tabs>
        <w:rPr/>
      </w:pPr>
      <w:r>
        <w:rPr>
          <w:rFonts w:cs="Calibri" w:ascii="Calibri" w:hAnsi="Calibri"/>
        </w:rPr>
        <w:t>Encourage pupils to act independently as appropriate.</w:t>
      </w:r>
    </w:p>
    <w:p>
      <w:pPr>
        <w:pStyle w:val="ListParagraph"/>
        <w:numPr>
          <w:ilvl w:val="0"/>
          <w:numId w:val="3"/>
        </w:numPr>
        <w:tabs>
          <w:tab w:val="clear" w:pos="720"/>
          <w:tab w:val="left" w:pos="426" w:leader="none"/>
        </w:tabs>
        <w:rPr/>
      </w:pPr>
      <w:r>
        <w:rPr>
          <w:rFonts w:cs="Calibri" w:ascii="Calibri" w:hAnsi="Calibri"/>
        </w:rPr>
        <w:t>To occasionally supervise whole classes as required.</w:t>
      </w:r>
    </w:p>
    <w:p>
      <w:pPr>
        <w:pStyle w:val="ListParagraph"/>
        <w:numPr>
          <w:ilvl w:val="0"/>
          <w:numId w:val="3"/>
        </w:numPr>
        <w:tabs>
          <w:tab w:val="clear" w:pos="720"/>
          <w:tab w:val="left" w:pos="426" w:leader="none"/>
        </w:tabs>
        <w:rPr/>
      </w:pPr>
      <w:r>
        <w:rPr>
          <w:rFonts w:cs="Calibri" w:ascii="Calibri" w:hAnsi="Calibri"/>
        </w:rPr>
        <w:t>To assist with the dispensing of medication in exceptional circumstances with appropriate training and under the supervision of medical staff where necessary.</w:t>
      </w:r>
    </w:p>
    <w:p>
      <w:pPr>
        <w:pStyle w:val="ListParagraph"/>
        <w:numPr>
          <w:ilvl w:val="0"/>
          <w:numId w:val="3"/>
        </w:numPr>
        <w:tabs>
          <w:tab w:val="clear" w:pos="720"/>
          <w:tab w:val="left" w:pos="426" w:leader="none"/>
        </w:tabs>
        <w:rPr/>
      </w:pPr>
      <w:r>
        <w:rPr>
          <w:rFonts w:cs="Calibri" w:ascii="Calibri" w:hAnsi="Calibri"/>
        </w:rPr>
        <w:t xml:space="preserve">Provide curricular clerical/admin support, eg. photocopying, making lists, collection of monies </w:t>
      </w:r>
    </w:p>
    <w:p>
      <w:pPr>
        <w:pStyle w:val="ListParagraph"/>
        <w:numPr>
          <w:ilvl w:val="0"/>
          <w:numId w:val="3"/>
        </w:numPr>
        <w:tabs>
          <w:tab w:val="clear" w:pos="720"/>
          <w:tab w:val="left" w:pos="426" w:leader="none"/>
        </w:tabs>
        <w:rPr/>
      </w:pPr>
      <w:r>
        <w:rPr>
          <w:rFonts w:cs="Calibri" w:ascii="Calibri" w:hAnsi="Calibri"/>
        </w:rPr>
        <w:t>Under the direction of the teacher prepare the classroom for lessons and clear afterwards, as appropriate.</w:t>
      </w:r>
    </w:p>
    <w:p>
      <w:pPr>
        <w:pStyle w:val="ListParagraph"/>
        <w:numPr>
          <w:ilvl w:val="0"/>
          <w:numId w:val="3"/>
        </w:numPr>
        <w:tabs>
          <w:tab w:val="clear" w:pos="720"/>
          <w:tab w:val="left" w:pos="426" w:leader="none"/>
        </w:tabs>
        <w:rPr/>
      </w:pPr>
      <w:r>
        <w:rPr>
          <w:rFonts w:cs="Calibri" w:ascii="Calibri" w:hAnsi="Calibri"/>
        </w:rPr>
        <w:t>Undertake pupil record keeping and updating records, information and data, producing reports as required.</w:t>
      </w:r>
    </w:p>
    <w:p>
      <w:pPr>
        <w:pStyle w:val="ListParagraph"/>
        <w:numPr>
          <w:ilvl w:val="0"/>
          <w:numId w:val="3"/>
        </w:numPr>
        <w:tabs>
          <w:tab w:val="clear" w:pos="720"/>
          <w:tab w:val="left" w:pos="426" w:leader="none"/>
        </w:tabs>
        <w:rPr/>
      </w:pPr>
      <w:r>
        <w:rPr>
          <w:rFonts w:cs="Calibri" w:ascii="Calibri" w:hAnsi="Calibri"/>
        </w:rPr>
        <w:t xml:space="preserve">Assist in the development and implementation of behaviour management strategies. </w:t>
      </w:r>
    </w:p>
    <w:p>
      <w:pPr>
        <w:pStyle w:val="ListParagraph"/>
        <w:numPr>
          <w:ilvl w:val="0"/>
          <w:numId w:val="3"/>
        </w:numPr>
        <w:tabs>
          <w:tab w:val="clear" w:pos="720"/>
          <w:tab w:val="left" w:pos="426" w:leader="none"/>
        </w:tabs>
        <w:rPr/>
      </w:pPr>
      <w:r>
        <w:rPr>
          <w:rFonts w:cs="Calibri" w:ascii="Calibri" w:hAnsi="Calibri"/>
        </w:rPr>
        <w:t>Establish constructive relationships with parents/carers and report on information from parents/carers to the teacher.</w:t>
      </w:r>
    </w:p>
    <w:p>
      <w:pPr>
        <w:pStyle w:val="ListParagraph"/>
        <w:numPr>
          <w:ilvl w:val="0"/>
          <w:numId w:val="3"/>
        </w:numPr>
        <w:tabs>
          <w:tab w:val="clear" w:pos="720"/>
          <w:tab w:val="left" w:pos="426" w:leader="none"/>
        </w:tabs>
        <w:rPr/>
      </w:pPr>
      <w:r>
        <w:rPr>
          <w:rFonts w:cs="Calibri" w:ascii="Calibri" w:hAnsi="Calibri"/>
        </w:rPr>
        <w:t>Monitor pupils’ responses to learning activities and accurately record achievement/progress as directed.</w:t>
      </w:r>
    </w:p>
    <w:p>
      <w:pPr>
        <w:pStyle w:val="ListParagraph"/>
        <w:numPr>
          <w:ilvl w:val="0"/>
          <w:numId w:val="3"/>
        </w:numPr>
        <w:tabs>
          <w:tab w:val="clear" w:pos="720"/>
          <w:tab w:val="left" w:pos="426" w:leader="none"/>
        </w:tabs>
        <w:rPr/>
      </w:pPr>
      <w:r>
        <w:rPr>
          <w:rFonts w:cs="Calibri" w:ascii="Calibri" w:hAnsi="Calibri"/>
        </w:rPr>
        <w:t>Administer and assess routine tests and invigilate exams and undertake routine marking of pupil’s work</w:t>
      </w:r>
    </w:p>
    <w:p>
      <w:pPr>
        <w:pStyle w:val="ListParagraph"/>
        <w:numPr>
          <w:ilvl w:val="0"/>
          <w:numId w:val="3"/>
        </w:numPr>
        <w:rPr/>
      </w:pPr>
      <w:r>
        <w:rPr>
          <w:rFonts w:cs="Calibri" w:ascii="Calibri" w:hAnsi="Calibri"/>
        </w:rPr>
        <w:t>Undertake structured and agreed learning activities/ including those linked to local and national learning strategies, adjusting activities according to pupil responses and particular needs, in order to maximise pupil access to the curriculum within an inclusive setting where appropriate. To record achievement and progress and provide feedback to the teacher.</w:t>
      </w:r>
      <w:r>
        <w:rPr/>
        <w:t xml:space="preserve"> </w:t>
      </w:r>
    </w:p>
    <w:p>
      <w:pPr>
        <w:pStyle w:val="ListParagraph"/>
        <w:numPr>
          <w:ilvl w:val="0"/>
          <w:numId w:val="3"/>
        </w:numPr>
        <w:rPr/>
      </w:pPr>
      <w:r>
        <w:rPr>
          <w:rFonts w:cs="Calibri" w:ascii="Calibri" w:hAnsi="Calibri"/>
        </w:rPr>
        <w:t>Support the use of ICT in learning activities and develop pupils’ competence and independence in its use</w:t>
      </w:r>
    </w:p>
    <w:p>
      <w:pPr>
        <w:pStyle w:val="ListParagraph"/>
        <w:numPr>
          <w:ilvl w:val="0"/>
          <w:numId w:val="3"/>
        </w:numPr>
        <w:rPr/>
      </w:pPr>
      <w:r>
        <w:rPr>
          <w:rFonts w:cs="Calibri" w:ascii="Calibri" w:hAnsi="Calibri"/>
        </w:rPr>
        <w:t>Assist in the whole planning cycle, including the contribution to the development of lesson/work plans and managing and preparing resources.</w:t>
      </w:r>
    </w:p>
    <w:p>
      <w:pPr>
        <w:pStyle w:val="ListParagraph"/>
        <w:numPr>
          <w:ilvl w:val="0"/>
          <w:numId w:val="3"/>
        </w:numPr>
        <w:rPr/>
      </w:pPr>
      <w:r>
        <w:rPr>
          <w:rFonts w:cs="Calibri" w:ascii="Calibri" w:hAnsi="Calibri"/>
        </w:rPr>
        <w:t xml:space="preserve">Be aware of and comply with child protection procedures, health and safety and security, confidentiality and data protection, reporting any concerns to the relevant member of staff. </w:t>
      </w:r>
    </w:p>
    <w:p>
      <w:pPr>
        <w:pStyle w:val="ListParagraph"/>
        <w:numPr>
          <w:ilvl w:val="0"/>
          <w:numId w:val="3"/>
        </w:numPr>
        <w:rPr/>
      </w:pPr>
      <w:r>
        <w:rPr>
          <w:rFonts w:cs="Calibri" w:ascii="Calibri" w:hAnsi="Calibri"/>
        </w:rPr>
        <w:t>Assist in maintaining high standards of health and safety at all times.</w:t>
      </w:r>
    </w:p>
    <w:p>
      <w:pPr>
        <w:pStyle w:val="ListParagraph"/>
        <w:numPr>
          <w:ilvl w:val="0"/>
          <w:numId w:val="3"/>
        </w:numPr>
        <w:tabs>
          <w:tab w:val="clear" w:pos="720"/>
          <w:tab w:val="left" w:pos="426" w:leader="none"/>
        </w:tabs>
        <w:rPr/>
      </w:pPr>
      <w:r>
        <w:rPr>
          <w:rFonts w:cs="Calibri" w:ascii="Calibri" w:hAnsi="Calibri"/>
        </w:rPr>
        <w:t>Maintain good relationships with colleagues and work together as a team.</w:t>
      </w:r>
    </w:p>
    <w:p>
      <w:pPr>
        <w:pStyle w:val="ListParagraph"/>
        <w:numPr>
          <w:ilvl w:val="0"/>
          <w:numId w:val="3"/>
        </w:numPr>
        <w:tabs>
          <w:tab w:val="clear" w:pos="720"/>
          <w:tab w:val="left" w:pos="426" w:leader="none"/>
        </w:tabs>
        <w:rPr/>
      </w:pPr>
      <w:r>
        <w:rPr>
          <w:rFonts w:cs="Calibri" w:ascii="Calibri" w:hAnsi="Calibri"/>
        </w:rPr>
        <w:t>Assist in the supervision of classroom and outdoor activities.</w:t>
      </w:r>
    </w:p>
    <w:p>
      <w:pPr>
        <w:pStyle w:val="ListParagraph"/>
        <w:numPr>
          <w:ilvl w:val="0"/>
          <w:numId w:val="3"/>
        </w:numPr>
        <w:rPr/>
      </w:pPr>
      <w:r>
        <w:rPr>
          <w:rFonts w:cs="Calibri" w:ascii="Calibri" w:hAnsi="Calibri"/>
        </w:rPr>
        <w:t xml:space="preserve">Assist with the supervision of discreet groups of pupils for short periods when the teacher is not present. </w:t>
      </w:r>
    </w:p>
    <w:p>
      <w:pPr>
        <w:pStyle w:val="ListParagraph"/>
        <w:numPr>
          <w:ilvl w:val="0"/>
          <w:numId w:val="3"/>
        </w:numPr>
        <w:rPr/>
      </w:pPr>
      <w:r>
        <w:rPr>
          <w:rFonts w:cs="Calibri" w:ascii="Calibri" w:hAnsi="Calibri"/>
        </w:rPr>
        <w:t>Contribute to the overall ethos/work/aims of the school.</w:t>
      </w:r>
    </w:p>
    <w:p>
      <w:pPr>
        <w:pStyle w:val="ListParagraph"/>
        <w:numPr>
          <w:ilvl w:val="0"/>
          <w:numId w:val="3"/>
        </w:numPr>
        <w:rPr/>
      </w:pPr>
      <w:r>
        <w:rPr>
          <w:rFonts w:cs="Calibri" w:ascii="Calibri" w:hAnsi="Calibri"/>
        </w:rPr>
        <w:t>Be aware of and support difference and ensure all pupils have equal access to opportunities to learn and develop.</w:t>
      </w:r>
    </w:p>
    <w:p>
      <w:pPr>
        <w:pStyle w:val="ListParagraph"/>
        <w:numPr>
          <w:ilvl w:val="0"/>
          <w:numId w:val="3"/>
        </w:numPr>
        <w:rPr/>
      </w:pPr>
      <w:r>
        <w:rPr>
          <w:rFonts w:cs="Calibri" w:ascii="Calibri" w:hAnsi="Calibri"/>
        </w:rPr>
        <w:t xml:space="preserve">Attend relevant meetings. </w:t>
      </w:r>
    </w:p>
    <w:p>
      <w:pPr>
        <w:pStyle w:val="ListParagraph"/>
        <w:numPr>
          <w:ilvl w:val="0"/>
          <w:numId w:val="3"/>
        </w:numPr>
        <w:tabs>
          <w:tab w:val="clear" w:pos="720"/>
          <w:tab w:val="left" w:pos="426" w:leader="none"/>
        </w:tabs>
        <w:rPr/>
      </w:pPr>
      <w:r>
        <w:rPr>
          <w:rFonts w:cs="Calibri" w:ascii="Calibri" w:hAnsi="Calibri"/>
        </w:rPr>
        <w:t>Participate in training, including relevant learning strategies and other learning activities and performance management where required.</w:t>
      </w:r>
    </w:p>
    <w:p>
      <w:pPr>
        <w:pStyle w:val="ListParagraph"/>
        <w:numPr>
          <w:ilvl w:val="0"/>
          <w:numId w:val="3"/>
        </w:numPr>
        <w:rPr/>
      </w:pPr>
      <w:r>
        <w:rPr>
          <w:rFonts w:cs="Calibri" w:ascii="Calibri" w:hAnsi="Calibri"/>
        </w:rPr>
        <w:t>To converse at ease and provide advice in accurate spoken English is essential for the post.</w:t>
      </w:r>
    </w:p>
    <w:p>
      <w:pPr>
        <w:pStyle w:val="Normal"/>
        <w:rPr>
          <w:rFonts w:ascii="Calibri" w:hAnsi="Calibri" w:cs="Calibri"/>
          <w:b/>
          <w:bCs/>
        </w:rPr>
      </w:pPr>
      <w:r>
        <w:rPr>
          <w:rFonts w:cs="Calibri" w:ascii="Calibri" w:hAnsi="Calibri"/>
          <w:b/>
          <w:bCs/>
        </w:rPr>
      </w:r>
    </w:p>
    <w:p>
      <w:pPr>
        <w:pStyle w:val="Normal"/>
        <w:spacing w:lineRule="auto" w:line="276"/>
        <w:jc w:val="both"/>
        <w:rPr>
          <w:rFonts w:ascii="Calibri" w:hAnsi="Calibri" w:cs="Calibri"/>
          <w:b/>
          <w:bCs/>
        </w:rPr>
      </w:pPr>
      <w:r>
        <w:rPr>
          <w:rFonts w:cs="Calibri" w:ascii="Calibri" w:hAnsi="Calibri"/>
          <w:b/>
          <w:bCs/>
        </w:rPr>
        <w:t>All employees in the Trust are expected to:</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 xml:space="preserve">Support the vision, values and objectives of the Trust and demonstrate a collaborative, team working approach to school and Trust improvement: </w:t>
      </w:r>
      <w:r>
        <w:rPr>
          <w:rStyle w:val="Hyperlink"/>
          <w:rFonts w:eastAsia="Times New Roman" w:cs="Calibri" w:ascii="Calibri" w:hAnsi="Calibri"/>
          <w:lang w:eastAsia="en-GB" w:bidi="ar-SA"/>
        </w:rPr>
        <w:t>Vision, Values and Strategy - Prospere Learning Trust</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Take appropriate responsibility and action for safeguarding, be aware of confidential issues and maintain as appropriate</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Be aware of and comply with policies and procedures relating to child protection reporting all concerns to an appropriate person</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Promote and act in accordance with the Code of Conduct and all school / Trust policies including the  Health and Safety Policy, Equality Policy and Data Protection Policy</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Effectively represent the Trust when liaising with contractors and outside agencies/organisations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Demonstrate tact and diplomacy in all interpersonal relationships with the public, pupils, parents and colleagues</w:t>
      </w:r>
    </w:p>
    <w:p>
      <w:pPr>
        <w:pStyle w:val="ListParagraph"/>
        <w:widowControl/>
        <w:numPr>
          <w:ilvl w:val="0"/>
          <w:numId w:val="2"/>
        </w:numPr>
        <w:spacing w:before="0" w:after="60"/>
        <w:jc w:val="left"/>
        <w:rPr/>
      </w:pPr>
      <w:r>
        <w:rPr>
          <w:rFonts w:eastAsia="Times New Roman" w:cs="Calibri" w:ascii="Calibri" w:hAnsi="Calibri"/>
          <w:color w:val="000000"/>
          <w:lang w:eastAsia="en-GB" w:bidi="ar-SA"/>
        </w:rPr>
        <w:t>Take responsibility for personal professional growth and development, keeping up-to-date with national research, engaging proactively with nationally recognised career frameworks and professional organisations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Attend Trust and school events as required and make a positive contribution during such events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Attend regular meetings before and after Trust hours, including morning briefings</w:t>
      </w:r>
    </w:p>
    <w:p>
      <w:pPr>
        <w:pStyle w:val="ListParagraph"/>
        <w:widowControl/>
        <w:numPr>
          <w:ilvl w:val="0"/>
          <w:numId w:val="2"/>
        </w:numPr>
        <w:spacing w:before="0" w:after="60"/>
        <w:ind w:hanging="357" w:left="714" w:right="318"/>
        <w:jc w:val="left"/>
        <w:rPr/>
      </w:pPr>
      <w:r>
        <w:rPr>
          <w:rFonts w:eastAsia="Times New Roman" w:cs="Calibri" w:ascii="Calibri" w:hAnsi="Calibri"/>
          <w:color w:val="000000"/>
          <w:lang w:eastAsia="en-GB" w:bidi="ar-SA"/>
        </w:rPr>
        <w:t>Carry out duties other than those listed in the job description under the direction of the headteacher where the post holder has appropriate qualifications and has received appropriate training</w:t>
      </w:r>
    </w:p>
    <w:p>
      <w:pPr>
        <w:pStyle w:val="ListParagraph"/>
        <w:spacing w:lineRule="auto" w:line="276"/>
        <w:ind w:hanging="0" w:left="720" w:right="32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rPr>
      </w:pPr>
      <w:r>
        <w:rPr>
          <w:rFonts w:cs="Calibri" w:ascii="Calibri" w:hAnsi="Calibri"/>
        </w:rPr>
        <w:t>The Trust will endeavour to make any necessary reasonable adjustments to the job and the working environment to enable access to employment opportunities for disabled job applicants or continued employment for any employee who develops a disabling condition.</w:t>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p>
      <w:pPr>
        <w:pStyle w:val="Normal"/>
        <w:rPr>
          <w:rFonts w:ascii="Calibri" w:hAnsi="Calibri" w:cs="Calibri"/>
          <w:b/>
          <w:bCs/>
          <w:color w:val="FF0000"/>
          <w:sz w:val="24"/>
          <w:szCs w:val="24"/>
        </w:rPr>
      </w:pPr>
      <w:r>
        <w:rPr>
          <w:rFonts w:cs="Calibri" w:ascii="Calibri" w:hAnsi="Calibri"/>
          <w:b/>
          <w:bCs/>
          <w:color w:val="FF0000"/>
          <w:sz w:val="24"/>
          <w:szCs w:val="24"/>
        </w:rPr>
      </w:r>
    </w:p>
    <w:tbl>
      <w:tblPr>
        <w:tblW w:w="10531" w:type="dxa"/>
        <w:jc w:val="left"/>
        <w:tblInd w:w="108" w:type="dxa"/>
        <w:tblLayout w:type="fixed"/>
        <w:tblCellMar>
          <w:top w:w="0" w:type="dxa"/>
          <w:left w:w="108" w:type="dxa"/>
          <w:bottom w:w="0" w:type="dxa"/>
          <w:right w:w="108" w:type="dxa"/>
        </w:tblCellMar>
      </w:tblPr>
      <w:tblGrid>
        <w:gridCol w:w="6943"/>
        <w:gridCol w:w="1276"/>
        <w:gridCol w:w="2312"/>
      </w:tblGrid>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Person Specification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Essential / 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
              </w:rPr>
            </w:pPr>
            <w:r>
              <w:rPr>
                <w:rFonts w:cs="Calibri" w:ascii="Calibri" w:hAnsi="Calibri"/>
                <w:b/>
              </w:rPr>
              <w:t>Assessment stage</w:t>
            </w:r>
          </w:p>
        </w:tc>
      </w:tr>
      <w:tr>
        <w:trPr>
          <w:trHeight w:val="246" w:hRule="atLeast"/>
        </w:trPr>
        <w:tc>
          <w:tcPr>
            <w:tcW w:w="10531" w:type="dxa"/>
            <w:gridSpan w:val="3"/>
            <w:tcBorders>
              <w:top w:val="single" w:sz="2" w:space="0" w:color="000000"/>
              <w:left w:val="single" w:sz="2" w:space="0" w:color="000000"/>
              <w:bottom w:val="single" w:sz="2" w:space="0" w:color="000000"/>
              <w:right w:val="single" w:sz="4" w:space="0" w:color="000000"/>
            </w:tcBorders>
            <w:shd w:fill="CCF0F0" w:val="clear"/>
          </w:tcPr>
          <w:p>
            <w:pPr>
              <w:pStyle w:val="Normal"/>
              <w:rPr>
                <w:rFonts w:ascii="Calibri" w:hAnsi="Calibri" w:cs="Calibri"/>
                <w:b/>
              </w:rPr>
            </w:pPr>
            <w:r>
              <w:rPr>
                <w:rFonts w:cs="Calibri" w:ascii="Calibri" w:hAnsi="Calibri"/>
                <w:b/>
              </w:rPr>
              <w:t>Qualifications</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Numeracy/literacy skills with a good level of knowledge and understanding (at a level equivalent to NQF Level 2)</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w:t>
            </w:r>
          </w:p>
        </w:tc>
      </w:tr>
      <w:tr>
        <w:trPr>
          <w:trHeight w:val="261"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jc w:val="both"/>
              <w:rPr>
                <w:rFonts w:ascii="Calibri" w:hAnsi="Calibri" w:cs="Calibri"/>
                <w:lang w:val="en-US"/>
              </w:rPr>
            </w:pPr>
            <w:r>
              <w:rPr>
                <w:rFonts w:cs="Calibri" w:ascii="Calibri" w:hAnsi="Calibri"/>
                <w:lang w:val="en-US"/>
              </w:rPr>
              <w:t>Appropriate knowledge of first aid or willingness to undertake first aid training as appropriate</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w:t>
            </w:r>
          </w:p>
        </w:tc>
      </w:tr>
      <w:tr>
        <w:trPr>
          <w:trHeight w:val="261" w:hRule="atLeast"/>
        </w:trPr>
        <w:tc>
          <w:tcPr>
            <w:tcW w:w="10531" w:type="dxa"/>
            <w:gridSpan w:val="3"/>
            <w:tcBorders>
              <w:top w:val="single" w:sz="2"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rPr>
            </w:pPr>
            <w:r>
              <w:rPr>
                <w:rFonts w:cs="Calibri" w:ascii="Calibri" w:hAnsi="Calibri"/>
                <w:b/>
              </w:rPr>
              <w:t>Knowledge and Experience</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Experience of working with or caring for children of a relevant age</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Experience of working with pupils with additional needs</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Ability to relate well to children and adults</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Ability to work as part of a team</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An understanding of the role of the Teaching Assistant and other professionals working in the classroom</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Ability to use relevant technology, i.e. photocopier, Office 365</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Understanding the principles of child development and learning processes</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Understanding of national/foundation stage curriculum and other basic learning programs/strategic processes and barriers to learning, including behaviour management strategies</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Desirable</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lang w:val="en-US"/>
              </w:rPr>
            </w:pPr>
            <w:r>
              <w:rPr>
                <w:rFonts w:cs="Calibri" w:ascii="Calibri" w:hAnsi="Calibri"/>
                <w:lang w:val="en-US"/>
              </w:rPr>
              <w:t>To be aware of policies and procedures relating to child protection, health and safety and security, confidentiality and data protection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spacing w:before="0" w:after="0"/>
              <w:contextualSpacing/>
              <w:rPr>
                <w:rFonts w:ascii="Calibri" w:hAnsi="Calibri" w:cs="Calibri"/>
                <w:iCs/>
                <w:color w:val="000000"/>
                <w:shd w:fill="FFFFFF" w:val="clear"/>
              </w:rPr>
            </w:pPr>
            <w:r>
              <w:rPr>
                <w:rFonts w:cs="Calibri" w:ascii="Calibri" w:hAnsi="Calibri"/>
                <w:iCs/>
                <w:color w:val="000000"/>
                <w:shd w:fill="FFFFFF" w:val="clear"/>
              </w:rPr>
              <w:t>Command of spoken English sufficient to enable the effective performance of the role, including the ability to speak with confidence and accuracy and the ability to listen and respond appropriately dependent on the audience</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10531" w:type="dxa"/>
            <w:gridSpan w:val="3"/>
            <w:tcBorders>
              <w:top w:val="single" w:sz="4"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rPr>
            </w:pPr>
            <w:r>
              <w:rPr>
                <w:rFonts w:cs="Calibri" w:ascii="Calibri" w:hAnsi="Calibri"/>
                <w:b/>
              </w:rPr>
              <w:t>Behaviours and Values</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Demonstrates a collaborative, team working approach focused on improvement and supporting the vision, values and objectives of the organisation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Demonstrate a commitment to appropriate professional standards, including core policies relating to equality and diversity and child protection</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 xml:space="preserve">Demonstrate a commitment to maintaining and developing professional knowledge and skills </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bCs/>
              </w:rPr>
            </w:pPr>
            <w:r>
              <w:rPr>
                <w:rFonts w:cs="Calibri" w:ascii="Calibri" w:hAnsi="Calibri"/>
                <w:bCs/>
              </w:rPr>
              <w:t xml:space="preserve">Tact and diplomacy in interpersonal relationships with all stakeholders </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To be flexible and able to adapt and prioritise appropriately</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 xml:space="preserve">Effective staff motivation and development, including establishment of a positive performance management culture </w:t>
            </w:r>
          </w:p>
        </w:tc>
        <w:tc>
          <w:tcPr>
            <w:tcW w:w="1276"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Essential</w:t>
            </w:r>
          </w:p>
        </w:tc>
        <w:tc>
          <w:tcPr>
            <w:tcW w:w="2312" w:type="dxa"/>
            <w:tcBorders>
              <w:top w:val="single" w:sz="2" w:space="0" w:color="000000"/>
              <w:left w:val="single" w:sz="2" w:space="0" w:color="000000"/>
              <w:bottom w:val="single" w:sz="2" w:space="0" w:color="000000"/>
              <w:right w:val="single" w:sz="2" w:space="0" w:color="000000"/>
            </w:tcBorders>
          </w:tcPr>
          <w:p>
            <w:pPr>
              <w:pStyle w:val="Normal"/>
              <w:rPr>
                <w:rFonts w:ascii="Calibri" w:hAnsi="Calibri" w:cs="Calibri"/>
              </w:rPr>
            </w:pPr>
            <w:r>
              <w:rPr>
                <w:rFonts w:cs="Calibri" w:ascii="Calibri" w:hAnsi="Calibri"/>
              </w:rPr>
              <w:t>Application, Interview</w:t>
            </w:r>
          </w:p>
        </w:tc>
      </w:tr>
    </w:tbl>
    <w:p>
      <w:pPr>
        <w:pStyle w:val="Normal"/>
        <w:spacing w:lineRule="auto" w:line="276"/>
        <w:jc w:val="both"/>
        <w:rPr>
          <w:rFonts w:ascii="Calibri" w:hAnsi="Calibri" w:cs="Calibri"/>
          <w:b/>
        </w:rPr>
      </w:pPr>
      <w:r>
        <w:rPr>
          <w:rFonts w:cs="Calibri" w:ascii="Calibri" w:hAnsi="Calibri"/>
          <w:b/>
        </w:rPr>
      </w:r>
    </w:p>
    <w:p>
      <w:pPr>
        <w:pStyle w:val="Normal"/>
        <w:spacing w:lineRule="auto" w:line="276"/>
        <w:jc w:val="both"/>
        <w:rPr>
          <w:rFonts w:ascii="Calibri" w:hAnsi="Calibri" w:cs="Calibri"/>
          <w:b/>
        </w:rPr>
      </w:pPr>
      <w:r>
        <w:rPr>
          <w:rFonts w:cs="Calibri" w:ascii="Calibri" w:hAnsi="Calibri"/>
          <w:b/>
        </w:rPr>
        <w:t>Review and Amendment:</w:t>
      </w:r>
    </w:p>
    <w:p>
      <w:pPr>
        <w:pStyle w:val="Normal"/>
        <w:spacing w:lineRule="auto" w:line="276"/>
        <w:jc w:val="both"/>
        <w:rPr>
          <w:rFonts w:ascii="Calibri" w:hAnsi="Calibri" w:cs="Calibri"/>
        </w:rPr>
      </w:pPr>
      <w:r>
        <w:rPr>
          <w:rFonts w:cs="Calibri" w:ascii="Calibri" w:hAnsi="Calibri"/>
        </w:rPr>
        <w:t>This job description is normally reviewed annually as part of the appraisal cycle. If significant changes are required, it may be amended following an individual consultation process.</w:t>
      </w:r>
    </w:p>
    <w:p>
      <w:pPr>
        <w:pStyle w:val="Normal"/>
        <w:spacing w:lineRule="auto" w:line="276"/>
        <w:jc w:val="both"/>
        <w:rPr>
          <w:rFonts w:ascii="Calibri" w:hAnsi="Calibri" w:cs="Calibri"/>
        </w:rPr>
      </w:pPr>
      <w:r>
        <w:rPr>
          <w:rFonts w:cs="Calibri" w:ascii="Calibri" w:hAnsi="Calibri"/>
        </w:rPr>
      </w:r>
    </w:p>
    <w:p>
      <w:pPr>
        <w:pStyle w:val="Normal"/>
        <w:spacing w:lineRule="auto" w:line="276"/>
        <w:jc w:val="both"/>
        <w:rPr>
          <w:vanish/>
        </w:rPr>
      </w:pPr>
      <w:r>
        <w:rPr>
          <w:rFonts w:cs="Calibri" w:ascii="Calibri" w:hAnsi="Calibri"/>
        </w:rPr>
        <w:t>All staff are expected to carry out their duties with due regard to current and future Trust and school policies, procedures, and relevant legislation. These will be drawn to your attention during the recruitment process, induction, staff handbook, ongoing performance development and through Trust communication.</w:t>
      </w:r>
      <w:bookmarkStart w:id="0" w:name="_PictureBullets"/>
      <w:bookmarkEnd w:id="0"/>
    </w:p>
    <w:sectPr>
      <w:headerReference w:type="default" r:id="rId2"/>
      <w:footerReference w:type="default" r:id="rId3"/>
      <w:type w:val="nextPage"/>
      <w:pgSz w:w="11906" w:h="16838"/>
      <w:pgMar w:left="567" w:right="570" w:gutter="0" w:header="0" w:top="1418" w:footer="0" w:bottom="851"/>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yriad Pro">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Avenir Light">
    <w:charset w:val="00"/>
    <w:family w:val="roman"/>
    <w:pitch w:val="variable"/>
  </w:font>
  <w:font w:name="Calibri">
    <w:charset w:val="00"/>
    <w:family w:val="roman"/>
    <w:pitch w:val="variable"/>
  </w:font>
  <w:font w:name="Minion Pro">
    <w:charset w:val="00"/>
    <w:family w:val="roman"/>
    <w:pitch w:val="variable"/>
  </w:font>
  <w:font w:name="Mul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
  </w:p>
  <w:p>
    <w:pPr>
      <w:pStyle w:val="Footer"/>
      <w:jc w:val="center"/>
      <w:rPr>
        <w:rFonts w:ascii="Calibri" w:hAnsi="Calibri" w:cs="Calibri"/>
        <w:b/>
        <w:i/>
        <w:i/>
        <w:iCs/>
        <w:color w:val="000000"/>
      </w:rPr>
    </w:pPr>
    <w:r>
      <w:rPr>
        <w:rFonts w:cs="Calibri" w:ascii="Calibri" w:hAnsi="Calibri"/>
        <w:b/>
        <w:i/>
        <w:iCs/>
        <w:color w:val="000000"/>
      </w:rPr>
      <w:t>Prospere Learning Trust is committed to safeguarding and promoting the welfare of children and young people and expects all staff and volunteers to share this commitment.</w:t>
    </w:r>
  </w:p>
  <w:p>
    <w:pPr>
      <w:pStyle w:val="Footer"/>
      <w:jc w:val="right"/>
      <w:rPr/>
    </w:pPr>
    <w:r>
      <w:rPr>
        <w:rFonts w:eastAsia="Calibri" w:cs="Calibri" w:ascii="Calibri" w:hAnsi="Calibri"/>
        <w:b/>
        <w:i/>
        <w:iCs/>
        <w:color w:val="262626"/>
      </w:rPr>
      <w:t xml:space="preserve"> </w:t>
    </w:r>
    <w:r>
      <w:rPr/>
      <w:t xml:space="preserve">Page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3</w:t>
    </w:r>
    <w:r>
      <w:rPr>
        <w:sz w:val="24"/>
        <w:b/>
        <w:szCs w:val="24"/>
        <w:bCs/>
      </w:rPr>
      <w:fldChar w:fldCharType="end"/>
    </w:r>
    <w:r>
      <w:rPr/>
      <w:t xml:space="preserve"> of </w:t>
    </w:r>
    <w:r>
      <w:rPr>
        <w:b/>
        <w:bCs/>
        <w:sz w:val="24"/>
        <w:szCs w:val="24"/>
      </w:rPr>
      <w:fldChar w:fldCharType="begin"/>
    </w:r>
    <w:r>
      <w:rPr>
        <w:sz w:val="24"/>
        <w:b/>
        <w:szCs w:val="24"/>
        <w:bCs/>
      </w:rPr>
      <w:instrText xml:space="preserve"> NUMPAGES \* ARABIC </w:instrText>
    </w:r>
    <w:r>
      <w:rPr>
        <w:sz w:val="24"/>
        <w:b/>
        <w:szCs w:val="24"/>
        <w:bCs/>
      </w:rPr>
      <w:fldChar w:fldCharType="separate"/>
    </w:r>
    <w:r>
      <w:rPr>
        <w:sz w:val="24"/>
        <w:b/>
        <w:szCs w:val="24"/>
        <w:bCs/>
      </w:rPr>
      <w:t>3</w:t>
    </w:r>
    <w:r>
      <w:rPr>
        <w:sz w:val="24"/>
        <w:b/>
        <w:szCs w:val="24"/>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p>
    <w:pPr>
      <w:pStyle w:val="Header"/>
      <w:rPr/>
    </w:pPr>
    <w:r>
      <w:rPr/>
      <mc:AlternateContent>
        <mc:Choice Requires="wps">
          <w:drawing>
            <wp:anchor behindDoc="1" distT="0" distB="0" distL="114935" distR="114935" simplePos="0" locked="0" layoutInCell="0" allowOverlap="1" relativeHeight="4">
              <wp:simplePos x="0" y="0"/>
              <wp:positionH relativeFrom="rightMargin">
                <wp:posOffset>0</wp:posOffset>
              </wp:positionH>
              <wp:positionV relativeFrom="paragraph">
                <wp:posOffset>5715</wp:posOffset>
              </wp:positionV>
              <wp:extent cx="4572000" cy="609600"/>
              <wp:effectExtent l="0" t="0" r="0" b="0"/>
              <wp:wrapSquare wrapText="bothSides"/>
              <wp:docPr id="1" name=""/>
              <a:graphic xmlns:a="http://schemas.openxmlformats.org/drawingml/2006/main">
                <a:graphicData uri="http://schemas.microsoft.com/office/word/2010/wordprocessingShape">
                  <wps:wsp>
                    <wps:cNvSpPr txBox="1"/>
                    <wps:spPr>
                      <a:xfrm>
                        <a:off x="0" y="0"/>
                        <a:ext cx="4572000" cy="60948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0pt;margin-top:0.45pt;width:359.95pt;height:47.95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square"/>
            </v:shape>
          </w:pict>
        </mc:Fallback>
      </mc:AlternateContent>
    </w:r>
    <w:r>
      <mc:AlternateContent>
        <mc:Choice Requires="wps">
          <w:drawing>
            <wp:anchor behindDoc="1" distT="72390" distB="72390" distL="114300" distR="114300" simplePos="0" locked="0" layoutInCell="0" allowOverlap="1" relativeHeight="13">
              <wp:simplePos x="0" y="0"/>
              <wp:positionH relativeFrom="rightMargin">
                <wp:posOffset>0</wp:posOffset>
              </wp:positionH>
              <wp:positionV relativeFrom="paragraph">
                <wp:posOffset>5715</wp:posOffset>
              </wp:positionV>
              <wp:extent cx="4572000" cy="609600"/>
              <wp:effectExtent l="0" t="0" r="0" b="0"/>
              <wp:wrapNone/>
              <wp:docPr id="2"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wps:txbx>
                    <wps:bodyPr anchor="t" lIns="92075" tIns="46355" rIns="92075" bIns="46355">
                      <a:noAutofit/>
                    </wps:bodyPr>
                  </wps:wsp>
                </a:graphicData>
              </a:graphic>
            </wp:anchor>
          </w:drawing>
        </mc:Choice>
        <mc:Fallback>
          <w:pict>
            <v:rect fillcolor="#FFFFFF" style="position:absolute;rotation:-0;width:360pt;height:48pt;mso-wrap-distance-left:9pt;mso-wrap-distance-right:9pt;mso-wrap-distance-top:5.7pt;mso-wrap-distance-bottom:5.7pt;margin-top:0.45pt;mso-position-vertical-relative:text;margin-left:0pt;mso-position-horizontal-relative:text">
              <v:fill opacity="0f"/>
              <v:textbox inset="0.100694444444444in,0.0506944444444444in,0.100694444444444in,0.0506944444444444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v:textbox>
              <w10:wrap type="none"/>
            </v:rect>
          </w:pict>
        </mc:Fallback>
      </mc:AlternateContent>
    </w:r>
  </w:p>
  <w:p>
    <w:pPr>
      <w:pStyle w:val="Header"/>
      <w:rPr/>
    </w:pPr>
    <w:r>
      <w:rPr/>
    </w:r>
  </w:p>
  <w:p>
    <w:pPr>
      <w:pStyle w:val="Header"/>
      <w:rPr/>
    </w:pPr>
    <w:r>
      <w:rPr/>
    </w:r>
  </w:p>
  <w:p>
    <w:pPr>
      <w:pStyle w:val="Header"/>
      <w:rPr/>
    </w:pPr>
    <w:r>
      <w:rPr/>
    </w:r>
  </w:p>
  <w:p>
    <w:pPr>
      <w:pStyle w:val="Header"/>
      <w:rPr/>
    </w:pPr>
    <w:r>
      <w:rPr/>
      <w:drawing>
        <wp:anchor behindDoc="1" distT="0" distB="0" distL="0" distR="0" simplePos="0" locked="0" layoutInCell="0" allowOverlap="1" relativeHeight="7">
          <wp:simplePos x="0" y="0"/>
          <wp:positionH relativeFrom="page">
            <wp:posOffset>306705</wp:posOffset>
          </wp:positionH>
          <wp:positionV relativeFrom="page">
            <wp:posOffset>159385</wp:posOffset>
          </wp:positionV>
          <wp:extent cx="1323340" cy="748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48" r="-27" b="-48"/>
                  <a:stretch>
                    <a:fillRect/>
                  </a:stretch>
                </pic:blipFill>
                <pic:spPr bwMode="auto">
                  <a:xfrm>
                    <a:off x="0" y="0"/>
                    <a:ext cx="1323340" cy="748665"/>
                  </a:xfrm>
                  <a:prstGeom prst="rect">
                    <a:avLst/>
                  </a:prstGeom>
                </pic:spPr>
              </pic:pic>
            </a:graphicData>
          </a:graphic>
        </wp:anchor>
      </w:drawing>
      <w:drawing>
        <wp:anchor behindDoc="1" distT="0" distB="0" distL="0" distR="0" simplePos="0" locked="0" layoutInCell="0" allowOverlap="1" relativeHeight="10">
          <wp:simplePos x="0" y="0"/>
          <wp:positionH relativeFrom="page">
            <wp:posOffset>1724660</wp:posOffset>
          </wp:positionH>
          <wp:positionV relativeFrom="page">
            <wp:posOffset>866775</wp:posOffset>
          </wp:positionV>
          <wp:extent cx="5274945" cy="419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4" t="-633" r="-4" b="-633"/>
                  <a:stretch>
                    <a:fillRect/>
                  </a:stretch>
                </pic:blipFill>
                <pic:spPr bwMode="auto">
                  <a:xfrm>
                    <a:off x="0" y="0"/>
                    <a:ext cx="5274945" cy="4191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Heading1">
    <w:name w:val="Heading 1"/>
    <w:basedOn w:val="Normal"/>
    <w:next w:val="BodyText"/>
    <w:qFormat/>
    <w:pPr>
      <w:numPr>
        <w:ilvl w:val="0"/>
        <w:numId w:val="1"/>
      </w:numPr>
      <w:ind w:hanging="0" w:left="1149" w:right="1820"/>
      <w:outlineLvl w:val="0"/>
    </w:pPr>
    <w:rPr>
      <w:sz w:val="68"/>
      <w:szCs w:val="68"/>
    </w:rPr>
  </w:style>
  <w:style w:type="paragraph" w:styleId="Heading2">
    <w:name w:val="Heading 2"/>
    <w:basedOn w:val="Normal"/>
    <w:next w:val="BodyText"/>
    <w:qFormat/>
    <w:pPr>
      <w:numPr>
        <w:ilvl w:val="1"/>
        <w:numId w:val="1"/>
      </w:numPr>
      <w:spacing w:before="100" w:after="0"/>
      <w:ind w:hanging="0" w:left="714" w:right="0"/>
      <w:outlineLvl w:val="1"/>
    </w:pPr>
    <w:rPr>
      <w:sz w:val="40"/>
      <w:szCs w:val="40"/>
    </w:rPr>
  </w:style>
  <w:style w:type="paragraph" w:styleId="Heading3">
    <w:name w:val="Heading 3"/>
    <w:basedOn w:val="Normal"/>
    <w:next w:val="BodyText"/>
    <w:qFormat/>
    <w:pPr>
      <w:numPr>
        <w:ilvl w:val="2"/>
        <w:numId w:val="1"/>
      </w:numPr>
      <w:spacing w:before="100" w:after="0"/>
      <w:ind w:hanging="0" w:left="433" w:right="0"/>
      <w:outlineLvl w:val="2"/>
    </w:pPr>
    <w:rPr>
      <w:sz w:val="32"/>
      <w:szCs w:val="32"/>
    </w:rPr>
  </w:style>
  <w:style w:type="paragraph" w:styleId="Heading4">
    <w:name w:val="Heading 4"/>
    <w:basedOn w:val="Normal"/>
    <w:next w:val="BodyText"/>
    <w:qFormat/>
    <w:pPr>
      <w:numPr>
        <w:ilvl w:val="3"/>
        <w:numId w:val="1"/>
      </w:numPr>
      <w:spacing w:before="100" w:after="0"/>
      <w:ind w:hanging="0" w:left="112" w:right="0"/>
      <w:outlineLvl w:val="3"/>
    </w:pPr>
    <w:rPr>
      <w:sz w:val="26"/>
      <w:szCs w:val="26"/>
    </w:rPr>
  </w:style>
  <w:style w:type="paragraph" w:styleId="Heading5">
    <w:name w:val="Heading 5"/>
    <w:basedOn w:val="Normal"/>
    <w:next w:val="BodyText"/>
    <w:qFormat/>
    <w:pPr>
      <w:numPr>
        <w:ilvl w:val="4"/>
        <w:numId w:val="1"/>
      </w:numPr>
      <w:spacing w:before="20" w:after="0"/>
      <w:ind w:hanging="0" w:left="20" w:right="0"/>
      <w:outlineLvl w:val="4"/>
    </w:pPr>
    <w:rPr/>
  </w:style>
  <w:style w:type="paragraph" w:styleId="Heading8">
    <w:name w:val="Heading 8"/>
    <w:basedOn w:val="Normal"/>
    <w:next w:val="Normal"/>
    <w:qFormat/>
    <w:pPr>
      <w:keepNext w:val="true"/>
      <w:keepLines/>
      <w:numPr>
        <w:ilvl w:val="7"/>
        <w:numId w:val="1"/>
      </w:numPr>
      <w:spacing w:before="40" w:after="0"/>
      <w:outlineLvl w:val="7"/>
    </w:pPr>
    <w:rPr>
      <w:rFonts w:ascii="Cambria" w:hAnsi="Cambria" w:eastAsia="" w:cs=""/>
      <w:color w:val="272727"/>
      <w:sz w:val="21"/>
      <w:szCs w:val="21"/>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BodyTextChar">
    <w:name w:val="Body Text Char"/>
    <w:basedOn w:val="DefaultParagraphFont"/>
    <w:qFormat/>
    <w:rPr>
      <w:rFonts w:ascii="Myriad Pro" w:hAnsi="Myriad Pro" w:eastAsia="Myriad Pro" w:cs="Myriad Pro"/>
      <w:sz w:val="20"/>
      <w:szCs w:val="20"/>
      <w:lang w:val="en-GB" w:bidi="en-US"/>
    </w:rPr>
  </w:style>
  <w:style w:type="character" w:styleId="ListParagraphChar">
    <w:name w:val="List Paragraph Char"/>
    <w:qFormat/>
    <w:rPr>
      <w:rFonts w:ascii="Myriad Pro" w:hAnsi="Myriad Pro" w:eastAsia="Myriad Pro" w:cs="Myriad Pro"/>
      <w:lang w:val="en-GB" w:bidi="en-US"/>
    </w:rPr>
  </w:style>
  <w:style w:type="character" w:styleId="HeaderChar">
    <w:name w:val="Header Char"/>
    <w:basedOn w:val="DefaultParagraphFont"/>
    <w:qFormat/>
    <w:rPr>
      <w:rFonts w:ascii="Myriad Pro" w:hAnsi="Myriad Pro" w:eastAsia="Myriad Pro" w:cs="Myriad Pro"/>
      <w:lang w:bidi="en-US"/>
    </w:rPr>
  </w:style>
  <w:style w:type="character" w:styleId="FooterChar">
    <w:name w:val="Footer Char"/>
    <w:basedOn w:val="DefaultParagraphFont"/>
    <w:qFormat/>
    <w:rPr>
      <w:rFonts w:ascii="Myriad Pro" w:hAnsi="Myriad Pro" w:eastAsia="Myriad Pro" w:cs="Myriad Pro"/>
      <w:lang w:bidi="en-US"/>
    </w:rPr>
  </w:style>
  <w:style w:type="character" w:styleId="BalloonTextChar">
    <w:name w:val="Balloon Text Char"/>
    <w:basedOn w:val="DefaultParagraphFont"/>
    <w:qFormat/>
    <w:rPr>
      <w:rFonts w:ascii="Segoe UI" w:hAnsi="Segoe UI" w:eastAsia="Myriad Pro" w:cs="Segoe UI"/>
      <w:sz w:val="18"/>
      <w:szCs w:val="18"/>
      <w:lang w:bidi="en-US"/>
    </w:rPr>
  </w:style>
  <w:style w:type="character" w:styleId="normaltextrun">
    <w:name w:val="normaltextrun"/>
    <w:basedOn w:val="DefaultParagraphFont"/>
    <w:qFormat/>
    <w:rPr/>
  </w:style>
  <w:style w:type="character" w:styleId="eop">
    <w:name w:val="eop"/>
    <w:basedOn w:val="DefaultParagraphFont"/>
    <w:qFormat/>
    <w:rPr/>
  </w:style>
  <w:style w:type="character" w:styleId="1bodycopyChar">
    <w:name w:val="1 body copy Char"/>
    <w:qFormat/>
    <w:rPr>
      <w:rFonts w:ascii="Arial" w:hAnsi="Arial" w:eastAsia="MS Mincho" w:cs="Times New Roman"/>
      <w:sz w:val="20"/>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A9">
    <w:name w:val="A9"/>
    <w:qFormat/>
    <w:rPr>
      <w:rFonts w:cs="Rockwell"/>
      <w:color w:val="000000"/>
      <w:sz w:val="26"/>
      <w:szCs w:val="26"/>
    </w:rPr>
  </w:style>
  <w:style w:type="character" w:styleId="Hyperlink">
    <w:name w:val="Hyper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TitleChar">
    <w:name w:val="Title Char"/>
    <w:basedOn w:val="DefaultParagraphFont"/>
    <w:qFormat/>
    <w:rPr>
      <w:rFonts w:ascii="Arial" w:hAnsi="Arial" w:eastAsia="Times New Roman" w:cs="Times New Roman"/>
      <w:b/>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Myriad Pro" w:hAnsi="Myriad Pro" w:eastAsia="Myriad Pro" w:cs="Myriad Pro"/>
      <w:sz w:val="20"/>
      <w:szCs w:val="20"/>
      <w:lang w:val="en-GB" w:bidi="en-US"/>
    </w:rPr>
  </w:style>
  <w:style w:type="character" w:styleId="CommentSubjectChar">
    <w:name w:val="Comment Subject Char"/>
    <w:basedOn w:val="CommentTextChar"/>
    <w:qFormat/>
    <w:rPr>
      <w:rFonts w:ascii="Myriad Pro" w:hAnsi="Myriad Pro" w:eastAsia="Myriad Pro" w:cs="Myriad Pro"/>
      <w:b/>
      <w:bCs/>
      <w:sz w:val="20"/>
      <w:szCs w:val="20"/>
      <w:lang w:val="en-GB" w:bidi="en-US"/>
    </w:rPr>
  </w:style>
  <w:style w:type="character" w:styleId="BodyText2Char">
    <w:name w:val="Body Text 2 Char"/>
    <w:basedOn w:val="DefaultParagraphFont"/>
    <w:qFormat/>
    <w:rPr>
      <w:rFonts w:ascii="Myriad Pro" w:hAnsi="Myriad Pro" w:eastAsia="Myriad Pro" w:cs="Myriad Pro"/>
      <w:lang w:val="en-GB" w:bidi="en-US"/>
    </w:rPr>
  </w:style>
  <w:style w:type="character" w:styleId="Heading8Char">
    <w:name w:val="Heading 8 Char"/>
    <w:basedOn w:val="DefaultParagraphFont"/>
    <w:qFormat/>
    <w:rPr>
      <w:rFonts w:ascii="Cambria" w:hAnsi="Cambria" w:eastAsia="" w:cs=""/>
      <w:color w:val="272727"/>
      <w:sz w:val="21"/>
      <w:szCs w:val="21"/>
      <w:lang w:val="en-GB" w:bidi="en-US"/>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z w:val="20"/>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hanging="226" w:left="1057" w:right="320"/>
      <w:jc w:val="both"/>
    </w:pPr>
    <w:rPr/>
  </w:style>
  <w:style w:type="paragraph" w:styleId="TableParagraph">
    <w:name w:val="Table Paragraph"/>
    <w:basedOn w:val="Normal"/>
    <w:qFormat/>
    <w:pPr/>
    <w:rPr>
      <w:rFonts w:ascii="Avenir Light" w:hAnsi="Avenir Light" w:eastAsia="Avenir Light" w:cs="Avenir Light"/>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Calibri" w:hAnsi="Calibri" w:eastAsia="Calibri" w:cs="Calibri"/>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BasicParagraph">
    <w:name w:val="[Basic Paragraph]"/>
    <w:basedOn w:val="Normal"/>
    <w:qFormat/>
    <w:pPr>
      <w:widowControl/>
      <w:spacing w:lineRule="auto" w:line="288"/>
      <w:textAlignment w:val="center"/>
    </w:pPr>
    <w:rPr>
      <w:rFonts w:ascii="Minion Pro" w:hAnsi="Minion Pro" w:eastAsia="Calibri" w:cs="Minion Pro"/>
      <w:color w:val="000000"/>
      <w:sz w:val="24"/>
      <w:szCs w:val="24"/>
      <w:lang w:bidi="ar-SA"/>
    </w:rPr>
  </w:style>
  <w:style w:type="paragraph" w:styleId="Revision">
    <w:name w:val="Revision"/>
    <w:qFormat/>
    <w:pPr>
      <w:widowControl/>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NormalWeb">
    <w:name w:val="Normal (Web)"/>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DefaultText1">
    <w:name w:val="Default Text:1"/>
    <w:basedOn w:val="Normal"/>
    <w:qFormat/>
    <w:pPr>
      <w:widowControl/>
      <w:overflowPunct w:val="true"/>
      <w:textAlignment w:val="baseline"/>
    </w:pPr>
    <w:rPr>
      <w:rFonts w:ascii="Times New Roman" w:hAnsi="Times New Roman" w:eastAsia="Times New Roman" w:cs="Times New Roman"/>
      <w:color w:val="000000"/>
      <w:sz w:val="24"/>
      <w:szCs w:val="20"/>
      <w:lang w:val="en-US" w:bidi="ar-SA"/>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arge">
    <w:name w:val="large"/>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1bodycopy">
    <w:name w:val="1 body copy"/>
    <w:basedOn w:val="Normal"/>
    <w:qFormat/>
    <w:pPr>
      <w:widowControl/>
      <w:spacing w:before="0" w:after="120"/>
      <w:ind w:hanging="0" w:left="0" w:right="284"/>
    </w:pPr>
    <w:rPr>
      <w:rFonts w:ascii="Arial" w:hAnsi="Arial" w:eastAsia="MS Mincho" w:cs="Times New Roman"/>
      <w:sz w:val="20"/>
      <w:szCs w:val="24"/>
      <w:lang w:val="en-US" w:bidi="ar-SA"/>
    </w:rPr>
  </w:style>
  <w:style w:type="paragraph" w:styleId="3Bulletedcopyblue">
    <w:name w:val="3 Bulleted copy blue"/>
    <w:basedOn w:val="Normal"/>
    <w:qFormat/>
    <w:pPr>
      <w:widowControl/>
      <w:spacing w:before="0" w:after="120"/>
    </w:pPr>
    <w:rPr>
      <w:rFonts w:ascii="Arial" w:hAnsi="Arial" w:eastAsia="MS Mincho" w:cs="Arial"/>
      <w:sz w:val="20"/>
      <w:szCs w:val="20"/>
      <w:lang w:val="en-US" w:bidi="ar-SA"/>
    </w:rPr>
  </w:style>
  <w:style w:type="paragraph" w:styleId="6Boxheading">
    <w:name w:val="6 Box heading"/>
    <w:basedOn w:val="Normal"/>
    <w:qFormat/>
    <w:pPr>
      <w:widowControl/>
      <w:spacing w:before="0" w:after="120"/>
    </w:pPr>
    <w:rPr>
      <w:rFonts w:ascii="Arial" w:hAnsi="Arial" w:eastAsia="MS Mincho" w:cs="Times New Roman"/>
      <w:b/>
      <w:color w:val="12263F"/>
      <w:sz w:val="24"/>
      <w:szCs w:val="24"/>
      <w:lang w:val="en-US" w:bidi="ar-SA"/>
    </w:rPr>
  </w:style>
  <w:style w:type="paragraph" w:styleId="7Tablebodycopy">
    <w:name w:val="7 Table body copy"/>
    <w:basedOn w:val="Normal"/>
    <w:qFormat/>
    <w:pPr>
      <w:widowControl/>
      <w:spacing w:before="0" w:after="60"/>
    </w:pPr>
    <w:rPr>
      <w:rFonts w:ascii="Arial" w:hAnsi="Arial" w:eastAsia="MS Mincho" w:cs="Times New Roman"/>
      <w:sz w:val="20"/>
      <w:szCs w:val="24"/>
      <w:lang w:val="en-US" w:bidi="ar-SA"/>
    </w:rPr>
  </w:style>
  <w:style w:type="paragraph" w:styleId="Title">
    <w:name w:val="Title"/>
    <w:basedOn w:val="Normal"/>
    <w:next w:val="BodyText"/>
    <w:qFormat/>
    <w:pPr>
      <w:widowControl/>
      <w:jc w:val="center"/>
    </w:pPr>
    <w:rPr>
      <w:rFonts w:ascii="Arial" w:hAnsi="Arial" w:eastAsia="Times New Roman" w:cs="Times New Roman"/>
      <w:b/>
      <w:sz w:val="24"/>
      <w:szCs w:val="20"/>
      <w:lang w:val="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BodyText2">
    <w:name w:val="Body Text 2"/>
    <w:basedOn w:val="Normal"/>
    <w:qFormat/>
    <w:pPr>
      <w:spacing w:lineRule="auto" w:line="480" w:before="0" w:after="120"/>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