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rFonts w:ascii="Arial" w:hAnsi="Arial" w:eastAsia="Arial" w:cs="Arial"/>
          <w:b/>
          <w:bCs/>
          <w:color w:val="000000"/>
          <w:lang w:val="en-GB" w:eastAsia="en-GB" w:bidi="en-GB"/>
        </w:rPr>
        <w:t xml:space="preserve">Manchester Local Care Organisation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Role Profile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Contact Officer, Grade </w:t>
      </w:r>
      <w:bookmarkStart w:id="2" w:name="_gjdgxs"/>
      <w:bookmarkEnd w:id="2"/>
      <w:r>
        <w:rPr>
          <w:rFonts w:ascii="Arial" w:hAnsi="Arial" w:eastAsia="Arial" w:cs="Arial"/>
          <w:b/>
          <w:bCs/>
          <w:color w:val="000000"/>
          <w:lang w:val="en-GB" w:eastAsia="en-GB" w:bidi="en-GB"/>
        </w:rPr>
        <w:t xml:space="preserv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rFonts w:ascii="Arial" w:hAnsi="Arial" w:eastAsia="Arial" w:cs="Arial"/>
          <w:b/>
          <w:bCs/>
          <w:color w:val="000000"/>
          <w:lang w:val="en-GB" w:eastAsia="en-GB" w:bidi="en-GB"/>
        </w:rPr>
        <w:t xml:space="preserve">Reports to: Team Manager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Job Family: Customer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Manchester Local Care Organisation</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000000"/>
          <w:lang w:val="en-GB" w:eastAsia="en-GB" w:bidi="en-GB"/>
        </w:rPr>
      </w:pPr>
      <w:r>
        <w:rPr>
          <w:rFonts w:ascii="Arial" w:hAnsi="Arial" w:eastAsia="Arial" w:cs="Arial"/>
          <w:color w:val="000000"/>
          <w:lang w:val="en-GB" w:eastAsia="en-GB" w:bidi="en-GB"/>
        </w:rPr>
        <w:t xml:space="preserve">Manchester Local Care Organisation (MLCO) has been established by the partner (Manchester City Council, Manchester University NHS Foundation Trust, Greater Manchester Mental Health Service NHS Trust and Manchester Primary Care Partnership) to integrate, plan and manage community health and social care across the City.  By working better together, we are bringing community health and social care services together in our 12 neighbourhoods to form integrated Neighbourhoods Teams (INTs). Our INTs will drive our collaborative approach, </w:t>
      </w:r>
      <w:bookmarkStart w:id="1" w:name="_Int_fmEtpdpv"/>
      <w:r>
        <w:rPr>
          <w:rFonts w:ascii="Arial" w:hAnsi="Arial" w:eastAsia="Arial" w:cs="Arial"/>
          <w:color w:val="000000"/>
          <w:lang w:val="en-GB" w:eastAsia="en-GB" w:bidi="en-GB"/>
        </w:rPr>
        <w:t xml:space="preserve">developing</w:t>
      </w:r>
      <w:bookmarkEnd w:id="1"/>
      <w:r>
        <w:rPr>
          <w:rFonts w:ascii="Arial" w:hAnsi="Arial" w:eastAsia="Arial" w:cs="Arial"/>
          <w:color w:val="000000"/>
          <w:lang w:val="en-GB" w:eastAsia="en-GB" w:bidi="en-GB"/>
        </w:rPr>
        <w:t xml:space="preserve"> partnerships and building on existing community assets to facilitate improved delivery specific to each neighbourhood. We will be able to provide improved care closer to home and to support the people of Manchester to live healthier, more independent and fulfilling lives and be part of a thriving and supportive community. Your role is deployed into MLCO by your employer: Manchester City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r>
        <w:rPr>
          <w:rFonts w:ascii="Arial" w:hAnsi="Arial" w:eastAsia="Arial" w:cs="Arial"/>
          <w:b/>
          <w:bCs/>
          <w:lang w:val="en-GB" w:eastAsia="en-GB" w:bidi="en-GB"/>
        </w:rPr>
        <w:t xml:space="preserve">Key Role Descriptors: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role holder will work as part of the Hospital Discharge to assess service in Central or Manchester. The Role is key to how our services operate across the 3 Manchester Hospital Sites. You will operate as the first point of contact for referrals from the three hospital sites, you will be responsible for completing the necessary paperwork and transferring referrals to the appropriate pathway for discharge in a timely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You will have excellent communication and IT skills and be able to work well with professionals across Health and Social Care, and our wider partners. You must be able to manage the workload in a fast-paced environment, operating dynamically to the demands of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Key Role Accountabilities: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Maintain a high level of expertise on service specific legislation, delivery activities, and all associated policies and procedures in order to provide quality advice to a range of customers.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Deal proactively with complex queries utilising customer service skills to ensure all issues are dealt with effectively, following up enquiries where appropriate.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lang w:val="en-GB" w:eastAsia="en-GB" w:bidi="en-GB"/>
        </w:rPr>
        <w:t xml:space="preserve">Where appropriate carry out statutory duties </w:t>
      </w:r>
      <w:r>
        <w:rPr>
          <w:rFonts w:ascii="Arial" w:hAnsi="Arial" w:eastAsia="Arial" w:cs="Arial"/>
          <w:color w:val="000000"/>
          <w:lang w:val="en-GB" w:eastAsia="en-GB" w:bidi="en-GB"/>
        </w:rPr>
        <w:t xml:space="preserve">working in line with all relevant legislation to ensure the provision of a high quality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Update and extract information from corporate and other data systems completing relevant documentation/service user records to a high standard, ensuring the accuracy and confidentiality of information produced.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Feedback any compromise in service or safety concerns immediately to a line manager.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lang w:val="en-GB" w:eastAsia="en-GB" w:bidi="en-GB"/>
        </w:rPr>
        <w:t xml:space="preserve">Manage own workload to ensure individual and team targets are met and customers are dealt with promptly, working collaboratively with customers and any other relevant parties to enhance the delivery of the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color w:val="000000"/>
          <w:lang w:val="en-GB" w:eastAsia="en-GB" w:bidi="en-GB"/>
        </w:rPr>
        <w:t xml:space="preserve">Personal commitment to continuous self development and service improvement.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eastAsia="Arial" w:cs="Arial"/>
          <w:color w:val="FF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lang w:val="en-GB" w:eastAsia="en-GB" w:bidi="en-GB"/>
        </w:rPr>
        <w:t xml:space="preserve">Through personal example, open commitment and clear action, ensure diversity is positively valued, resulting in equal access and treatment in employment, service delivery and communications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FF0000"/>
          <w:lang w:val="en-GB" w:eastAsia="en-GB" w:bidi="en-GB"/>
        </w:rPr>
      </w:pPr>
      <w:r>
        <w:rPr>
          <w:rFonts w:ascii="Arial" w:hAnsi="Arial" w:eastAsia="Arial" w:cs="Arial"/>
          <w:b/>
          <w:bCs/>
          <w:lang w:val="en-GB" w:eastAsia="en-GB" w:bidi="en-GB"/>
        </w:rPr>
        <w:t xml:space="preserve">Where the roleholder is disabled every effort will be made to supply all necessary aids, adaptations or equipment to allow them to carry out all the duties of the role.  If, however, a certain task proves to be unachievable, job redesign will be given full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lang w:val="en-GB" w:eastAsia="en-GB" w:bidi="en-GB"/>
        </w:rPr>
      </w:pPr>
      <w:r>
        <w:rPr>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r>
        <w:rPr>
          <w:rFonts w:ascii="Arial" w:hAnsi="Arial" w:eastAsia="Arial" w:cs="Arial"/>
          <w:b/>
          <w:bCs/>
          <w:color w:val="000000"/>
          <w:u w:val="single"/>
          <w:lang w:val="en-GB" w:eastAsia="en-GB" w:bidi="en-GB"/>
        </w:rPr>
        <w:t xml:space="preserve">Contact Officer</w:t>
      </w:r>
      <w:r>
        <w:rPr>
          <w:rFonts w:ascii="Arial" w:hAnsi="Arial" w:eastAsia="Arial" w:cs="Arial"/>
          <w:b/>
          <w:bCs/>
          <w:u w:val="single"/>
          <w:lang w:val="en-GB" w:eastAsia="en-GB" w:bidi="en-GB"/>
        </w:rPr>
        <w:t xml:space="preserve"> - Key Behaviours, Skills and Technical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Arial" w:hAnsi="Arial" w:eastAsia="Arial" w:cs="Arial"/>
          <w:b/>
          <w:bCs/>
          <w:color w:val="FF0000"/>
          <w:lang w:val="en-GB" w:eastAsia="en-GB" w:bidi="en-GB"/>
        </w:rPr>
      </w:pPr>
      <w:r>
        <w:rPr>
          <w:rFonts w:ascii="Arial" w:hAnsi="Arial" w:eastAsia="Arial" w:cs="Arial"/>
          <w:b/>
          <w:bCs/>
          <w:lang w:val="en-GB" w:eastAsia="en-GB" w:bidi="en-GB"/>
        </w:rPr>
        <w:t xml:space="preserve">Our Manchester Behaviours</w:t>
      </w:r>
      <w:r>
        <w:rPr>
          <w:rFonts w:ascii="Arial" w:hAnsi="Arial" w:eastAsia="Arial" w:cs="Arial"/>
          <w:lang w:val="en-GB" w:eastAsia="en-GB" w:bidi="en-GB"/>
        </w:rPr>
        <w:t xml:space="preserve"> </w:t>
      </w:r>
      <w:r>
        <w:rPr>
          <w:rFonts w:ascii="Arial" w:hAnsi="Arial" w:eastAsia="Arial" w:cs="Arial"/>
          <w:color w:val="000000"/>
          <w:lang w:val="en-GB" w:eastAsia="en-GB" w:bidi="en-GB"/>
        </w:rPr>
        <w:t xml:space="preserve"> 	</w:t>
      </w:r>
    </w:p>
    <w:p>
      <w:pPr>
        <w:pStyle w:val="Normal"/>
        <w:shd w:val="clear" w:color="auto" w:fill="FFFF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eastAsia="Arial" w:cs="Arial"/>
          <w:color w:val="222222"/>
          <w:lang w:val="en-GB" w:eastAsia="en-GB" w:bidi="en-GB"/>
        </w:rPr>
      </w:pPr>
    </w:p>
    <w:p>
      <w:pPr>
        <w:pStyle w:val="Normal"/>
        <w:widowControl w:val="off"/>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color w:val="222222"/>
          <w:lang w:val="en-GB" w:eastAsia="en-GB" w:bidi="en-GB"/>
        </w:rPr>
      </w:pPr>
      <w:r>
        <w:rPr>
          <w:rFonts w:ascii="Arial" w:hAnsi="Arial" w:eastAsia="Arial" w:cs="Arial"/>
          <w:color w:val="222222"/>
          <w:lang w:val="en-GB" w:eastAsia="en-GB" w:bidi="en-GB"/>
        </w:rPr>
        <w:t xml:space="preserve">We are proud and passionate about Manchester </w:t>
      </w:r>
    </w:p>
    <w:p>
      <w:pPr>
        <w:pStyle w:val="Normal"/>
        <w:widowControl w:val="off"/>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color w:val="222222"/>
          <w:lang w:val="en-GB" w:eastAsia="en-GB" w:bidi="en-GB"/>
        </w:rPr>
      </w:pPr>
      <w:r>
        <w:rPr>
          <w:rFonts w:ascii="Arial" w:hAnsi="Arial" w:eastAsia="Arial" w:cs="Arial"/>
          <w:color w:val="222222"/>
          <w:lang w:val="en-GB" w:eastAsia="en-GB" w:bidi="en-GB"/>
        </w:rPr>
        <w:t xml:space="preserve">We take time to listen and understand  </w:t>
      </w:r>
    </w:p>
    <w:p>
      <w:pPr>
        <w:pStyle w:val="Normal"/>
        <w:widowControl w:val="off"/>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color w:val="222222"/>
          <w:lang w:val="en-GB" w:eastAsia="en-GB" w:bidi="en-GB"/>
        </w:rPr>
      </w:pPr>
      <w:r>
        <w:rPr>
          <w:rFonts w:ascii="Arial" w:hAnsi="Arial" w:eastAsia="Arial" w:cs="Arial"/>
          <w:color w:val="222222"/>
          <w:lang w:val="en-GB" w:eastAsia="en-GB" w:bidi="en-GB"/>
        </w:rPr>
        <w:t xml:space="preserve">We ‘own it’ and we’re not afraid to try new things   </w:t>
      </w:r>
    </w:p>
    <w:p>
      <w:pPr>
        <w:pStyle w:val="Normal"/>
        <w:widowControl w:val="off"/>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color w:val="222222"/>
          <w:lang w:val="en-GB" w:eastAsia="en-GB" w:bidi="en-GB"/>
        </w:rPr>
      </w:pPr>
      <w:r>
        <w:rPr>
          <w:rFonts w:ascii="Arial" w:hAnsi="Arial" w:eastAsia="Arial" w:cs="Arial"/>
          <w:color w:val="222222"/>
          <w:lang w:val="en-GB" w:eastAsia="en-GB" w:bidi="en-GB"/>
        </w:rPr>
        <w:t xml:space="preserve">We work together and trust each other </w:t>
      </w:r>
    </w:p>
    <w:p>
      <w:pPr>
        <w:pStyle w:val="Normal"/>
        <w:widowControl w:val="off"/>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color w:val="222222"/>
          <w:lang w:val="en-GB" w:eastAsia="en-GB" w:bidi="en-GB"/>
        </w:rPr>
      </w:pPr>
      <w:r>
        <w:rPr>
          <w:rFonts w:ascii="Arial" w:hAnsi="Arial" w:eastAsia="Arial" w:cs="Arial"/>
          <w:color w:val="222222"/>
          <w:lang w:val="en-GB" w:eastAsia="en-GB" w:bidi="en-GB"/>
        </w:rPr>
        <w:t xml:space="preserve">We show that we value our differences and treat people fairly </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General Skills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eastAsia="Helvetica" w:cs="Helvetica"/>
          <w:sz w:val="22"/>
          <w:szCs w:val="22"/>
          <w:lang w:val="en-GB" w:eastAsia="en-GB" w:bidi="en-GB"/>
        </w:rPr>
      </w:pPr>
      <w:r>
        <w:rPr>
          <w:rFonts w:ascii="Arial" w:hAnsi="Arial" w:eastAsia="Arial" w:cs="Arial"/>
          <w:b/>
          <w:bCs/>
          <w:sz w:val="22"/>
          <w:szCs w:val="22"/>
          <w:lang w:val="en-GB" w:eastAsia="en-GB" w:bidi="en-GB"/>
        </w:rPr>
        <w:t xml:space="preserve">Interpersonal Skills: </w:t>
      </w:r>
      <w:r>
        <w:rPr>
          <w:rFonts w:ascii="Helvetica" w:hAnsi="Helvetica" w:eastAsia="Helvetica" w:cs="Helvetica"/>
          <w:sz w:val="22"/>
          <w:szCs w:val="22"/>
          <w:lang w:val="en-GB" w:eastAsia="en-GB" w:bidi="en-GB"/>
        </w:rPr>
        <w:t xml:space="preserve">Ability to communicate clearly and effectively taking account of individual need including consideration of accessibility issues.</w:t>
      </w: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eastAsia="Helvetica" w:cs="Helvetica"/>
          <w:sz w:val="22"/>
          <w:szCs w:val="22"/>
          <w:lang w:val="en-GB" w:eastAsia="en-GB" w:bidi="en-GB"/>
        </w:rPr>
      </w:pPr>
      <w:r>
        <w:rPr>
          <w:rFonts w:ascii="Arial" w:hAnsi="Arial" w:eastAsia="Arial" w:cs="Arial"/>
          <w:b/>
          <w:bCs/>
          <w:sz w:val="22"/>
          <w:szCs w:val="22"/>
          <w:lang w:val="en-GB" w:eastAsia="en-GB" w:bidi="en-GB"/>
        </w:rPr>
        <w:t xml:space="preserve">Planning and Organising: </w:t>
      </w:r>
      <w:r>
        <w:rPr>
          <w:rFonts w:ascii="Helvetica" w:hAnsi="Helvetica" w:eastAsia="Helvetica" w:cs="Helvetica"/>
          <w:sz w:val="22"/>
          <w:szCs w:val="22"/>
          <w:lang w:val="en-GB" w:eastAsia="en-GB" w:bidi="en-GB"/>
        </w:rPr>
        <w:t xml:space="preserve">Demonstrate the ability to organise own and multiple tasks of others in the most effective way, and allocate time and energy according to task complexity and priority.</w:t>
      </w: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eastAsia="Helvetica" w:cs="Helvetica"/>
          <w:sz w:val="22"/>
          <w:szCs w:val="22"/>
          <w:lang w:val="en-GB" w:eastAsia="en-GB" w:bidi="en-GB"/>
        </w:rPr>
      </w:pPr>
      <w:r>
        <w:rPr>
          <w:rFonts w:ascii="Arial" w:hAnsi="Arial" w:eastAsia="Arial" w:cs="Arial"/>
          <w:b/>
          <w:bCs/>
          <w:sz w:val="22"/>
          <w:szCs w:val="22"/>
          <w:lang w:val="en-GB" w:eastAsia="en-GB" w:bidi="en-GB"/>
        </w:rPr>
        <w:t xml:space="preserve">Problem Solving and Decision Making</w:t>
      </w:r>
      <w:r>
        <w:rPr>
          <w:rFonts w:ascii="Helvetica" w:hAnsi="Helvetica" w:eastAsia="Helvetica" w:cs="Helvetica"/>
          <w:sz w:val="22"/>
          <w:szCs w:val="22"/>
          <w:lang w:val="en-GB" w:eastAsia="en-GB" w:bidi="en-GB"/>
        </w:rPr>
        <w:t xml:space="preserve">: Is able to make effective decisions on a day-to-day basis, taking ownership of decisions, demonstrating sound judgement in escalating issues where necessary.</w:t>
      </w: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eastAsia="Helvetica" w:cs="Helvetica"/>
          <w:sz w:val="22"/>
          <w:szCs w:val="22"/>
          <w:lang w:val="en-GB" w:eastAsia="en-GB" w:bidi="en-GB"/>
        </w:rPr>
      </w:pPr>
      <w:r>
        <w:rPr>
          <w:rFonts w:ascii="Arial" w:hAnsi="Arial" w:eastAsia="Arial" w:cs="Arial"/>
          <w:b/>
          <w:bCs/>
          <w:sz w:val="22"/>
          <w:szCs w:val="22"/>
          <w:lang w:val="en-GB" w:eastAsia="en-GB" w:bidi="en-GB"/>
        </w:rPr>
        <w:t xml:space="preserve">Analytical Skills: </w:t>
      </w:r>
      <w:r>
        <w:rPr>
          <w:rFonts w:ascii="Helvetica" w:hAnsi="Helvetica" w:eastAsia="Helvetica" w:cs="Helvetica"/>
          <w:sz w:val="22"/>
          <w:szCs w:val="22"/>
          <w:lang w:val="en-GB" w:eastAsia="en-GB" w:bidi="en-GB"/>
        </w:rPr>
        <w:t xml:space="preserve">Able and confident to resolve moderately complicated queries in their area of knowledge using logical thinking to explain reasoning behind decisions or actions taken.</w:t>
      </w: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eastAsia="Helvetica" w:cs="Helvetica"/>
          <w:sz w:val="22"/>
          <w:szCs w:val="22"/>
          <w:lang w:val="en-GB" w:eastAsia="en-GB" w:bidi="en-GB"/>
        </w:rPr>
      </w:pPr>
      <w:r>
        <w:rPr>
          <w:rFonts w:ascii="Arial" w:hAnsi="Arial" w:eastAsia="Arial" w:cs="Arial"/>
          <w:b/>
          <w:bCs/>
          <w:sz w:val="22"/>
          <w:szCs w:val="22"/>
          <w:lang w:val="en-GB" w:eastAsia="en-GB" w:bidi="en-GB"/>
        </w:rPr>
        <w:t xml:space="preserve">ICT Skills: </w:t>
      </w:r>
      <w:r>
        <w:rPr>
          <w:rFonts w:ascii="Helvetica" w:hAnsi="Helvetica" w:eastAsia="Helvetica" w:cs="Helvetica"/>
          <w:sz w:val="22"/>
          <w:szCs w:val="22"/>
          <w:lang w:val="en-GB" w:eastAsia="en-GB" w:bidi="en-GB"/>
        </w:rPr>
        <w:t xml:space="preserve">Ability to use ICT systems to obtain and analyse data and present it effectively through a variety of ICT channels.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Technical Requirements (Role Specific)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lang w:val="en-GB" w:eastAsia="en-GB" w:bidi="en-GB"/>
        </w:rPr>
      </w:pPr>
      <w:r>
        <w:rPr>
          <w:rFonts w:ascii="Arial" w:hAnsi="Arial" w:eastAsia="Arial" w:cs="Arial"/>
          <w:lang w:val="en-GB" w:eastAsia="en-GB" w:bidi="en-GB"/>
        </w:rPr>
        <w:t xml:space="preserve">Willing to consent to and apply for a (DBS) disclosure check.</w:t>
      </w:r>
    </w:p>
    <w:p>
      <w:pPr>
        <w:pStyle w:val="ListParagraph"/>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eastAsia="Arial" w:cs="Arial"/>
          <w:lang w:val="en-GB" w:eastAsia="en-GB" w:bidi="en-GB"/>
        </w:rPr>
      </w:pPr>
    </w:p>
    <w:sectPr>
      <w:headerReference w:type="default" r:id="rId00009"/>
      <w:footerReference w:type="default" r:id="rId00010"/>
      <w:pgSz w:w="11906" w:h="16838"/>
      <w:pgMar w:top="1440" w:right="1133" w:bottom="1440" w:left="993" w:header="708" w:footer="708"/>
      <w:pgNumType w:start="1"/>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Tahoma">
    <w:panose1 w:val="020B0604030504040204"/>
    <w:charset w:val="00"/>
    <w:family w:val="swiss"/>
    <w:pitch w:val="variable"/>
    <w:sig w:usb0="E1002EFF" w:usb1="C000605B" w:usb2="00000029" w:usb3="00000000" w:csb0="200101FF" w:csb1="20280000"/>
  </w:font>
  <w:font w:name="Helvetica">
    <w:panose1 w:val="020B0604020202020204"/>
    <w:charset w:val="00"/>
    <w:family w:val="swiss"/>
    <w:pitch w:val="variable"/>
    <w:sig w:usb0="E0002EFF" w:usb1="C000785B" w:usb2="00000009" w:usb3="00000000" w:csb0="400001FF" w:csb1="FFFF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4513"/>
        <w:tab w:val="right" w:pos="9026"/>
        <w:tab w:val="left" w:pos="9360"/>
        <w:tab w:val="left" w:pos="9779"/>
        <w:tab w:val="left" w:pos="11520"/>
        <w:tab w:val="left" w:pos="12240"/>
        <w:tab w:val="left" w:pos="12960"/>
        <w:tab w:val="left" w:pos="13680"/>
        <w:tab w:val="left" w:pos="14400"/>
        <w:tab w:val="left" w:pos="15120"/>
        <w:tab w:val="left" w:pos="15840"/>
        <w:tab w:val="left" w:pos="16560"/>
        <w:tab w:val="left" w:pos="17280"/>
      </w:tabs>
      <w:jc w:val="right"/>
      <w:rPr>
        <w:rFonts w:ascii="Tahoma" w:hAnsi="Tahoma" w:eastAsia="Tahoma" w:cs="Tahoma"/>
        <w:b/>
        <w:bCs/>
        <w:color w:val="000000"/>
        <w:sz w:val="20"/>
        <w:szCs w:val="20"/>
        <w:lang w:val="en-GB" w:eastAsia="en-GB" w:bidi="en-GB"/>
      </w:rPr>
    </w:pPr>
    <w:r>
      <w:drawing>
        <wp:anchor distT="0" distB="0" distL="114300" distR="114300" simplePos="0" relativeHeight="251661312" behindDoc="0" locked="0" layoutInCell="1" hidden="0" allowOverlap="1">
          <wp:simplePos x="0" y="0"/>
          <wp:positionH relativeFrom="column">
            <wp:posOffset>0</wp:posOffset>
          </wp:positionH>
          <wp:positionV relativeFrom="paragraph">
            <wp:posOffset>0</wp:posOffset>
          </wp:positionV>
          <wp:extent cx="6266815" cy="988060"/>
          <wp:wrapSquare wrapText="bothSides"/>
          <wp:docPr id="3" name="image1.png"/>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8"/>
                  <a:stretch>
                    <a:fillRect/>
                  </a:stretch>
                </pic:blipFill>
                <pic:spPr>
                  <a:xfrm>
                    <a:off x="0" y="0"/>
                    <a:ext cx="6266815" cy="988060"/>
                  </a:xfrm>
                  <a:prstGeom prst="rect">
                    <a:avLst/>
                  </a:prstGeom>
                </pic:spPr>
              </pic:pic>
            </a:graphicData>
          </a:graphic>
        </wp:anchor>
      </w:drawing>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4513"/>
        <w:tab w:val="right" w:pos="9026"/>
        <w:tab w:val="left" w:pos="9360"/>
        <w:tab w:val="left" w:pos="9779"/>
        <w:tab w:val="left" w:pos="11520"/>
        <w:tab w:val="left" w:pos="12240"/>
        <w:tab w:val="left" w:pos="12960"/>
        <w:tab w:val="left" w:pos="13680"/>
        <w:tab w:val="left" w:pos="14400"/>
        <w:tab w:val="left" w:pos="15120"/>
        <w:tab w:val="left" w:pos="15840"/>
        <w:tab w:val="left" w:pos="16560"/>
        <w:tab w:val="left" w:pos="17280"/>
      </w:tabs>
      <w:jc w:val="right"/>
      <w:rPr>
        <w:color w:val="000000"/>
        <w:lang w:val="en-GB" w:eastAsia="en-GB" w:bidi="en-GB"/>
      </w:rPr>
    </w:pPr>
    <w:r>
      <w:drawing>
        <wp:anchor distT="0" distB="0" distL="114300" distR="114300" simplePos="0" relativeHeight="251660288" behindDoc="0" locked="0" layoutInCell="1" hidden="0" allowOverlap="1">
          <wp:simplePos x="0" y="0"/>
          <wp:positionH relativeFrom="column">
            <wp:posOffset>4657090</wp:posOffset>
          </wp:positionH>
          <wp:positionV relativeFrom="paragraph">
            <wp:posOffset>0</wp:posOffset>
          </wp:positionV>
          <wp:extent cx="2046605" cy="426085"/>
          <wp:wrapNone/>
          <wp:docPr id="1" name="image3.png"/>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2046605" cy="426085"/>
                  </a:xfrm>
                  <a:prstGeom prst="rect">
                    <a:avLst/>
                  </a:prstGeom>
                </pic:spPr>
              </pic:pic>
            </a:graphicData>
          </a:graphic>
        </wp:anchor>
      </w:drawing>
    </w:r>
    <w:r>
      <w:drawing>
        <wp:anchor distT="0" distB="0" distL="114300" distR="114300" simplePos="0" relativeHeight="251659264" behindDoc="0" locked="0" layoutInCell="1" hidden="0" allowOverlap="1">
          <wp:simplePos x="0" y="0"/>
          <wp:positionH relativeFrom="column">
            <wp:posOffset>-466725</wp:posOffset>
          </wp:positionH>
          <wp:positionV relativeFrom="paragraph">
            <wp:posOffset>0</wp:posOffset>
          </wp:positionV>
          <wp:extent cx="2143760" cy="777240"/>
          <wp:wrapSquare wrapText="bothSides"/>
          <wp:docPr id="2" name="image2.png"/>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7"/>
                  <a:stretch>
                    <a:fillRect/>
                  </a:stretch>
                </pic:blipFill>
                <pic:spPr>
                  <a:xfrm>
                    <a:off x="0" y="0"/>
                    <a:ext cx="2143760" cy="777240"/>
                  </a:xfrm>
                  <a:prstGeom prst="rect">
                    <a:avLst/>
                  </a:prstGeom>
                </pic:spPr>
              </pic:pic>
            </a:graphicData>
          </a:graphic>
        </wp:anchor>
      </w:drawing>
    </w:r>
  </w:p>
  <w:p>
    <w:pPr>
      <w:pStyle w:val="Normal"/>
      <w:tabs>
        <w:tab w:val="center" w:pos="4513"/>
        <w:tab w:val="right" w:pos="9026"/>
        <w:tab w:val="left" w:pos="9360"/>
        <w:tab w:val="left" w:pos="9779"/>
        <w:tab w:val="left" w:pos="11520"/>
        <w:tab w:val="left" w:pos="12240"/>
        <w:tab w:val="left" w:pos="12960"/>
        <w:tab w:val="left" w:pos="13680"/>
        <w:tab w:val="left" w:pos="14400"/>
        <w:tab w:val="left" w:pos="15120"/>
        <w:tab w:val="left" w:pos="15840"/>
        <w:tab w:val="left" w:pos="16560"/>
        <w:tab w:val="left" w:pos="17280"/>
      </w:tabs>
      <w:jc w:val="right"/>
      <w:rPr>
        <w:color w:val="000000"/>
        <w:lang w:val="en-GB" w:eastAsia="en-GB" w:bidi="en-GB"/>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222222"/>
        <w:position w:val="0"/>
        <w:sz w:val="24"/>
        <w:u w:val="none"/>
        <w:shd w:val="clear" w:color="auto"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cs="Symbol"/>
        <w:b w:val="on"/>
        <w:i w:val="off"/>
        <w:strike w:val="off"/>
        <w:color w:val="auto"/>
        <w:position w:val="0"/>
        <w:sz w:val="22"/>
        <w:u w:val="none"/>
        <w:shd w:val="clear" w:color="auto" w:fill="auto"/>
      </w:rPr>
    </w:lvl>
  </w:abstractNum>
  <w:abstractNum w:abstractNumId="2">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4"/>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Heading1">
    <w:name w:val="heading 1"/>
    <w:basedOn w:val="Normal"/>
    <w:next w:val="Normal"/>
    <w:qFormat/>
    <w:pPr>
      <w:keepNext/>
      <w:keepLines/>
      <w:spacing w:before="480" w:after="120"/>
      <w:outlineLvl w:val="0"/>
    </w:pPr>
    <w:rPr>
      <w:b/>
      <w:bCs/>
      <w:sz w:val="48"/>
      <w:szCs w:val="48"/>
      <w:lang w:val="en-GB" w:eastAsia="en-GB" w:bidi="en-GB"/>
    </w:rPr>
  </w:style>
  <w:style w:type="paragraph" w:styleId="Heading2">
    <w:name w:val="heading 2"/>
    <w:basedOn w:val="Normal"/>
    <w:next w:val="Normal"/>
    <w:qFormat/>
    <w:pPr>
      <w:keepNext/>
      <w:keepLines/>
      <w:spacing w:before="360" w:after="80"/>
      <w:outlineLvl w:val="1"/>
    </w:pPr>
    <w:rPr>
      <w:b/>
      <w:bCs/>
      <w:sz w:val="36"/>
      <w:szCs w:val="36"/>
      <w:lang w:val="en-GB" w:eastAsia="en-GB" w:bidi="en-GB"/>
    </w:rPr>
  </w:style>
  <w:style w:type="paragraph" w:styleId="Heading3">
    <w:name w:val="heading 3"/>
    <w:basedOn w:val="Normal"/>
    <w:next w:val="Normal"/>
    <w:qFormat/>
    <w:pPr>
      <w:keepNext/>
      <w:keepLines/>
      <w:spacing w:before="280" w:after="80"/>
      <w:outlineLvl w:val="2"/>
    </w:pPr>
    <w:rPr>
      <w:b/>
      <w:bCs/>
      <w:sz w:val="28"/>
      <w:szCs w:val="28"/>
      <w:lang w:val="en-GB" w:eastAsia="en-GB" w:bidi="en-GB"/>
    </w:rPr>
  </w:style>
  <w:style w:type="paragraph" w:styleId="Heading4">
    <w:name w:val="heading 4"/>
    <w:basedOn w:val="Normal"/>
    <w:next w:val="Normal"/>
    <w:qFormat/>
    <w:pPr>
      <w:keepNext/>
      <w:keepLines/>
      <w:spacing w:before="240" w:after="40"/>
      <w:outlineLvl w:val="3"/>
    </w:pPr>
    <w:rPr>
      <w:b/>
      <w:bCs/>
      <w:lang w:val="en-GB" w:eastAsia="en-GB" w:bidi="en-GB"/>
    </w:rPr>
  </w:style>
  <w:style w:type="paragraph" w:styleId="Heading5">
    <w:name w:val="heading 5"/>
    <w:basedOn w:val="Normal"/>
    <w:next w:val="Normal"/>
    <w:qFormat/>
    <w:pPr>
      <w:keepNext/>
      <w:keepLines/>
      <w:spacing w:before="220" w:after="40"/>
      <w:outlineLvl w:val="4"/>
    </w:pPr>
    <w:rPr>
      <w:b/>
      <w:bCs/>
      <w:sz w:val="22"/>
      <w:szCs w:val="22"/>
      <w:lang w:val="en-GB" w:eastAsia="en-GB" w:bidi="en-GB"/>
    </w:rPr>
  </w:style>
  <w:style w:type="paragraph" w:styleId="Heading6">
    <w:name w:val="heading 6"/>
    <w:basedOn w:val="Normal"/>
    <w:next w:val="Normal"/>
    <w:qFormat/>
    <w:pPr>
      <w:keepNext/>
      <w:keepLines/>
      <w:spacing w:before="200" w:after="40"/>
      <w:outlineLvl w:val="5"/>
    </w:pPr>
    <w:rPr>
      <w:b/>
      <w:bCs/>
      <w:sz w:val="20"/>
      <w:szCs w:val="20"/>
      <w:lang w:val="en-GB" w:eastAsia="en-GB" w:bidi="en-GB"/>
    </w:rPr>
  </w:style>
  <w:style w:type="paragraph" w:styleId="Title">
    <w:name w:val="Title"/>
    <w:basedOn w:val="Normal"/>
    <w:next w:val="Normal"/>
    <w:qFormat/>
    <w:pPr>
      <w:keepNext/>
      <w:keepLines/>
      <w:spacing w:before="480" w:after="120"/>
    </w:pPr>
    <w:rPr>
      <w:b/>
      <w:bCs/>
      <w:sz w:val="72"/>
      <w:szCs w:val="72"/>
      <w:lang w:val="en-GB" w:eastAsia="en-GB" w:bidi="en-GB"/>
    </w:rPr>
  </w:style>
  <w:style w:type="paragraph" w:styleId="Subtitle">
    <w:name w:val="Subtitle"/>
    <w:basedOn w:val="Normal"/>
    <w:next w:val="Normal"/>
    <w:qFormat/>
    <w:pPr>
      <w:keepNext/>
      <w:keepLines/>
      <w:spacing w:before="360" w:after="80"/>
    </w:pPr>
    <w:rPr>
      <w:rFonts w:ascii="Georgia" w:hAnsi="Georgia" w:eastAsia="Georgia" w:cs="Georgia"/>
      <w:i/>
      <w:iCs/>
      <w:color w:val="666666"/>
      <w:sz w:val="48"/>
      <w:szCs w:val="48"/>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Footer">
    <w:name w:val="footer"/>
    <w:basedOn w:val="Normal"/>
    <w:next w:val="Footer"/>
    <w:qFormat/>
    <w:pPr>
      <w:tabs>
        <w:tab w:val="center" w:pos="4513"/>
        <w:tab w:val="right" w:pos="9026"/>
      </w:tabs>
    </w:pPr>
    <w:rPr>
      <w:lang w:val="en-GB" w:eastAsia="en-GB" w:bidi="en-GB"/>
    </w:rPr>
  </w:style>
  <w:style w:type="character" w:styleId="Header Char" w:customStyle="1">
    <w:name w:val="Header Char"/>
    <w:qFormat/>
    <w:rPr>
      <w:rtl w:val="off"/>
    </w:rPr>
  </w:style>
  <w:style w:type="character" w:styleId="Footer Char" w:customStyle="1">
    <w:name w:val="Footer Char"/>
    <w:qFormat/>
    <w:rPr>
      <w:rtl w:val="off"/>
    </w:rPr>
  </w:style>
  <w:style w:type="paragraph" w:styleId="BODY" w:customStyle="1">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z w:val="24"/>
      <w:szCs w:val="24"/>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9" Type="http://schemas.openxmlformats.org/officeDocument/2006/relationships/header" Target="header0001.xml"/>
	<Relationship Id="rId00010" Type="http://schemas.openxmlformats.org/officeDocument/2006/relationships/footer" Target="footer0001.xml"/>
	<Relationship Id="rId00011" Type="http://schemas.openxmlformats.org/officeDocument/2006/relationships/numbering" Target="numbering.xml"/>
	<Relationship Id="rId00012" Type="http://schemas.openxmlformats.org/officeDocument/2006/relationships/fontTable" Target="fontTable.xml"/>
	<Relationship Id="rId00013" Type="http://schemas.openxmlformats.org/officeDocument/2006/relationships/settings" Target="settings.xml"/>
</Relationships>
</file>

<file path=word/_rels/footer0001.xml.rels><?xml version="1.0" encoding="UTF-8" standalone="yes"?><Relationships xmlns="http://schemas.openxmlformats.org/package/2006/relationships">
	<Relationship Id="rId00008" Type="http://schemas.openxmlformats.org/officeDocument/2006/relationships/image" Target="media/image0003.png"/>
</Relationships>
</file>

<file path=word/_rels/header0001.xml.rels><?xml version="1.0" encoding="UTF-8" standalone="yes"?><Relationships xmlns="http://schemas.openxmlformats.org/package/2006/relationships">
	<Relationship Id="rId00006" Type="http://schemas.openxmlformats.org/officeDocument/2006/relationships/image" Target="media/image0001.png"/>
	<Relationship Id="rId00007" Type="http://schemas.openxmlformats.org/officeDocument/2006/relationships/image" Target="media/image0002.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Hennessy</dc:creator>
  <dcterms:created xsi:type="dcterms:W3CDTF">2026-05-20T08:28:00Z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0x0101002DB1D08E25B0E143B3CF28058BC7F80C</vt:lpwstr>
  </property>
</Properties>
</file>