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Contract Support Officer, Grade 5</w:t>
      </w:r>
      <w:bookmarkStart w:id="1" w:name="_gjdgxs"/>
      <w:bookmarkEnd w:id="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Reports to: Head of Contracts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lang w:val="en-GB" w:eastAsia="en-GB" w:bidi="en-GB"/>
        </w:rPr>
      </w:pPr>
      <w:r>
        <w:rPr>
          <w:rFonts w:ascii="Arial" w:hAnsi="Arial" w:eastAsia="Arial" w:cs="Arial"/>
          <w:b/>
          <w:bCs/>
          <w:lang w:val="en-US" w:eastAsia="en-US" w:bidi="en-US"/>
        </w:rPr>
        <w:t xml:space="preserve">Job Family: Adults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play a key role in supporting a range of commercial and commissioning processes.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assist with the management of relationships with other stakeholders and the integration of the service with the surrounding retail and/or business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Ensure all work carried out fits within the parameters of service level agreements and seek to maintain relationships with the business to ensure the highest standard of service delivery.</w:t>
      </w:r>
    </w:p>
    <w:p>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Work collaboratively with colleagues and stakeholders to enhance the role of the service throughout the Council and MLCO.  Facilitate customer feedback and assist in identifying solutions to resolve issues to improve service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Coordinate the production and supply of accurate management information to support the needs of the service in line with agreed objectives.  This will include the provision of accurate analysis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Liaise with externally contracted providers to where required, having full regard of value for money and agreed quality standards, working within financial regulations and the tendering and procurement processes.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Identify, interpret and extract information from a variety of sources, ensuring that outstanding information is followed up and ensuring the accuracy and consistency of information, using initiative to resolve problems.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Personal commitment to continuous self development and service improvement.</w:t>
        <w:br w:type="textWrapping"/>
      </w:r>
      <w:r>
        <w:rPr>
          <w:rFonts w:ascii="Arial" w:hAnsi="Arial" w:eastAsia="Arial" w:cs="Arial"/>
          <w:color w:val="000000"/>
          <w:lang w:val="en-GB" w:eastAsia="en-GB" w:bidi="en-GB"/>
        </w:rPr>
        <w:br w:type="textWrapping"/>
      </w: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color w:val="000000"/>
          <w:lang w:val="en-GB" w:eastAsia="en-GB" w:bidi="en-GB"/>
        </w:rPr>
        <w:t xml:space="preserve">Where the roleholder is disabled, every effort will be made to supply all necessary aids, adaptations or equipment to allow them to carry out all the duties of the job.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portfolio: Contract Support Officer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work in the Adult Social Care Contracts Team as part of the MLCO and will support a range of stakeholders including commissioning partners, Providers, operational front line teams and other departments in providing expert advice and guidance to senior managers and partners on contract related queries in respect of Adult Social Care services commissioned by the MLCO.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The post holder will support the above by providing contract support in the form of administrative tasks and analysis for all contract related queries assigned to their portfolio and will support with the development of robust systems of contract performance management that enable activity and quality indicators to be specified, measured, monitored and any action required is taken.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will involve working closely with the Contract Officers on a variety of projects within a multi-disciplinary team approach including close liaison with Providers and other associates. As such, the role requires effective interpersonal and organisational skills. Contract Support Officers will assist the senior members of the Team in the negotiation and the commissioning of contracts for social care services from a range of Providers.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The Team is very busy focusing on achieving value for money and high-quality services with the aim of securing improved outcomes for Manchester’s adult population. The role holder must be resilient and have experience of providing administrative support in a complex organisation. The role will require close collaboration and partnership working with the MLCO wider commissioning support functions to successfully secure contractual agreements that reflect the strategic aims of the MLCO and MHCC.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Key Responsibilities include:</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Contribute to the development and implementation of Provider Contract Review Meetings. </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Build effective partner relationships with internal and external stakeholders.</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Maintain contract registers ensuring they are up to date, raising risks to senior managers as appropriate.</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Operate the Team’s email inbox and co-ordinate the responses through the relevant channels as necessary.</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Support in the annual Uplift process through distributing letters, maintaining databases and updating relevant information systems.</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Provide administrative advice and support to the Contracts team.</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Support contract performance analysis with Providers, leading on actions to manage performance and risk and escalate as necessary.</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Monitor small value/risk contracts as assigned within your portfolio.</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Ensure there are good lines of communication both within the team and wider stakeholders so that Providers and contract management is informed and influenced through well informed business intelligence. Organise agendas and co-ordinate meeting attachments through to minute taking and capturing actions.</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Good partner relations skills: enquiry response; feedback evaluation, tracking of enquires.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Profile is an outline of the tasks, responsibilities and outcomes required of the role. The post holder will carry out any other duties that may reasonably be required by their line manager. Although primarily based in the Town Hall Extension, the role holder may be required to ensure links are maintained with key partners on contracting issues in varying locations to effectively engage with a range of stakeholders and ensure the highest standard of contract service delivery is maintained.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u w:val="single"/>
          <w:lang w:val="en-GB" w:eastAsia="en-GB" w:bidi="en-GB"/>
        </w:rPr>
        <w:t xml:space="preserve">Administrative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Skills to proactively maintain effective admin systems to meet the needs of team/service that covers a number of different disciplines.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u w:val="single"/>
          <w:lang w:val="en-GB" w:eastAsia="en-GB" w:bidi="en-GB"/>
        </w:rPr>
        <w:t xml:space="preserve">Communication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Demonstrates an understanding of the views of others and communicates in a realistic and practical manner using appropriate language and medium, listens attentively to views and issues of others and responds to issues arising.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u w:val="single"/>
          <w:lang w:val="en-GB" w:eastAsia="en-GB" w:bidi="en-GB"/>
        </w:rPr>
        <w:t xml:space="preserve">Planning and Organising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Demonstrate the ability to organize multiple tasks in the most effective way, and allocate time and energy according to task complexity and priority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u w:val="single"/>
          <w:lang w:val="en-GB" w:eastAsia="en-GB" w:bidi="en-GB"/>
        </w:rPr>
        <w:t xml:space="preserve">People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Ability to organise own and others activities with an ability to carry out administrative planning for a specific service area.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u w:val="single"/>
          <w:lang w:val="en-GB" w:eastAsia="en-GB" w:bidi="en-GB"/>
        </w:rPr>
        <w:t xml:space="preserve">Analytical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Ability to absorb, understand and quickly assimilate moderately complex information and concepts and compare information from a number of different 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Financial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Numeracy and accuracy skills to handle numbers confidently, collate information and keep accurate and reliable records to help with the monitoring and reviewing of financial resources.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Commercial Skills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Ability to collect and report on supplier performance data and apply basic procurement processes to routine procurement situations.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ICT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Skills to use ICT systems to obtain and analyse data and present it effectively through a variety of ICT channels.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Experienced minute and note taker in a complex setting.</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p>
    <w:sectPr>
      <w:headerReference w:type="default" r:id="rId00008"/>
      <w:footerReference w:type="default" r:id="rId00009"/>
      <w:pgSz w:w="11906" w:h="16838"/>
      <w:pgMar w:top="1440" w:right="1133" w:bottom="1440" w:left="993" w:header="708" w:footer="708"/>
      <w:pgNumType w:start="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SymbolMT">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Normal"/>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0</wp:posOffset>
          </wp:positionH>
          <wp:positionV relativeFrom="paragraph">
            <wp:posOffset>0</wp:posOffset>
          </wp:positionV>
          <wp:extent cx="6264275" cy="987425"/>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6264275" cy="987425"/>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Normal"/>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5970" cy="410845"/>
          <wp:wrapNone/>
          <wp:docPr id="1" name="image3.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45970" cy="41084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-466725</wp:posOffset>
          </wp:positionH>
          <wp:positionV relativeFrom="paragraph">
            <wp:posOffset>0</wp:posOffset>
          </wp:positionV>
          <wp:extent cx="2144395" cy="777240"/>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44395" cy="777240"/>
                  </a:xfrm>
                  <a:prstGeom prst="rect">
                    <a:avLst/>
                  </a:prstGeom>
                </pic:spPr>
              </pic:pic>
            </a:graphicData>
          </a:graphic>
        </wp:anchor>
      </w:drawing>
    </w:r>
  </w:p>
  <w:p>
    <w:pPr>
      <w:pStyle w:val="Normal"/>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567" w:hanging="360"/>
        <w:tabs>
          <w:tab w:val="num" w:pos="567"/>
        </w:tabs>
      </w:pPr>
      <w:rPr>
        <w:rFonts w:hint="default" w:ascii="SymbolMT" w:hAnsi="SymbolMT" w:eastAsia="SymbolMT" w:cs="SymbolMT"/>
        <w:b w:val="off"/>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1.0.420.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Default Text:1">
    <w:name w:val="Default Text:1"/>
    <w:basedOn w:val="Normal"/>
    <w:next w:val="Default Text:1"/>
    <w:qFormat/>
    <w:pPr/>
    <w:rPr>
      <w:color w:val="000000"/>
      <w:lang w:val="en-US" w:eastAsia="en-US" w:bidi="en-US"/>
    </w:rPr>
  </w:style>
  <w:style w:type="paragraph" w:styleId="BodyTextIndent">
    <w:name w:val="Body Text Indent"/>
    <w:basedOn w:val="Normal"/>
    <w:next w:val="BodyTextIndent"/>
    <w:qFormat/>
    <w:pPr>
      <w:spacing w:after="120"/>
      <w:ind w:left="283"/>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Header Char">
    <w:name w:val="Header Char"/>
    <w:qFormat/>
    <w:rPr>
      <w:rtl w:val="off"/>
    </w:rPr>
  </w:style>
  <w:style w:type="character" w:styleId="Footer Char">
    <w:name w:val="Footer Char"/>
    <w:qFormat/>
    <w:rPr>
      <w:rtl w:val="off"/>
    </w:rPr>
  </w:style>
  <w:style w:type="character" w:styleId="Body Text Indent Char">
    <w:name w:val="Body Text Indent Char"/>
    <w:qFormat/>
    <w:rPr>
      <w:rtl w:val="off"/>
      <w:lang w:val="en-GB" w:eastAsia="en-GB" w:bidi="en-GB"/>
    </w:rPr>
  </w:style>
  <w:style w:type="character" w:styleId="CommentReference">
    <w:name w:val="annotation reference"/>
    <w:qFormat/>
    <w:rPr>
      <w:sz w:val="16"/>
      <w:szCs w:val="16"/>
      <w:rtl w:val="off"/>
    </w:rPr>
  </w:style>
  <w:style w:type="character" w:styleId="Comment Text Char">
    <w:name w:val="Comment Text Char"/>
    <w:qFormat/>
    <w:rPr>
      <w:sz w:val="20"/>
      <w:szCs w:val="20"/>
      <w:rtl w:val="off"/>
    </w:rPr>
  </w:style>
  <w:style w:type="character" w:styleId="Comment Subject Char">
    <w:name w:val="Comment Subject Char"/>
    <w:basedOn w:val="Comment Text Char"/>
    <w:qFormat/>
    <w:rPr>
      <w:b/>
      <w:bCs/>
      <w:sz w:val="20"/>
      <w:szCs w:val="20"/>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Ip</dc:creator>
  <dcterms:created xsi:type="dcterms:W3CDTF">2022-11-28T13:39:00Z</dcterms:created>
</cp:coreProperties>
</file>