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Service Manager Integrated Learning Disability, Grade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Adult Social Care, Adults’ Directorate, 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Reports to: Assistant Director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Job Family: People Care &amp; Support (Indirect)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partners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lead and drive the design, development and implementation of evidenced strategies and will commission, oversee, analyse and interpret complex work packages and deliver high quality projects, reports and presentations in relation to the organisation’s most vulnerable citizens.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roleholder will work collaboratively with both internal services and external partners in a manner which is focused on organisational objectives and embraces the principle of joint working.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roleholder will ensure the effective and prioritised deployment of resources to provide reliable information and support to managers and decision makers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Key Role Accountabilities: </w:t>
      </w: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Working collaboratively across the wider Council as a partner to services, provide specialist advice to the development and implementation of strategic organisational objectives, providing, information, support and challenge to ensure that client services meet their objectives outlined in business plans and cases.  Ensure services are effectively aligned to and accountable for the delivery of authority objectives.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Lead the development of strategic responses through provision of specialist advice, insight, support and challenge to support the delivery of organisational priorities, and to ensure the Council can meet its legal obligations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Ensure the development, maintenance and monitoring of effective systems and information to support the delivery of key objectives.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Represent the service/organisation in meetings, working groups and other forums, providing an input that proactively drives delivery of priorities.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Participate in the Council’s performance management scheme, in addition to scrutinising and driving continuous improvement in performance and quality of services delivered, recognising excellence and holding poor practice to account.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Provide managerial and leadership of service delivery through direct line management responsibilities or through an agreed pattern of matrix management as part of partnership arrangements.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Take an active part in the service managers team and undertake management functions in relation to agreeing leave, reporting and managing sickness absence and providing a duty of care to staff.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Develop strategic and business plans in accordance with organisational requirements.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A strong and clear advocate for the organisation’s </w:t>
      </w:r>
      <w:r>
        <w:rPr>
          <w:rFonts w:ascii="Arial" w:hAnsi="Arial" w:eastAsia="Arial" w:cs="Arial"/>
          <w:b/>
          <w:bCs/>
          <w:i/>
          <w:iCs/>
          <w:color w:val="000000"/>
          <w:lang w:val="en-GB" w:eastAsia="en-GB" w:bidi="en-GB"/>
        </w:rPr>
        <w:t xml:space="preserve">m people</w:t>
      </w:r>
      <w:r>
        <w:rPr>
          <w:rFonts w:ascii="Arial" w:hAnsi="Arial" w:eastAsia="Arial" w:cs="Arial"/>
          <w:color w:val="000000"/>
          <w:lang w:val="en-GB" w:eastAsia="en-GB" w:bidi="en-GB"/>
        </w:rPr>
        <w:t xml:space="preserve"> approach.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Demonstrate personal commitment to continuous self-development and service improvement.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Through personal example, open commitment and clear action, ensure diversity is positively valued, resulting in equal access and treatment in employment, service delivery and communications.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Where the roleholder is disabled, every effort will be made to supply all the necessary aids, adaptations or equipment to allow them to carry out all the duties of the job.  If, however, a certain task proves to be unachievable, job redesign will be pursued.</w:t>
      </w:r>
      <w:r>
        <w:rPr>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Integrated Learning Disability Service Manager is responsible for the strategic and operational leadership and the direction of the Integrated Learning Disability service. The roleholder will line manage the five specialist Social Care Locality teams.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It is anticipated that this service will evolve significantly, and the post holder will need to develop partnerships and work streams that enable the collaboration and partnership of the Learning Disability service with Health. The roleholder will also be required to develop significant links with the Integrated Neighbourhood Teams (INTs) and Greater Manchester work streams to secure better outcomes for citizens with learning disabilities in Manchester.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This will require the post holder to have a clear understanding of the overall system and use their influence and knowledge to encourage whole system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key responsibilities of the role include, but are not limited to: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Ensure the delivery of the Care Act 2014 statutory functions, alongside other related legislation such as the Mental Capacity Act 2005, Mental Health Act 1983 and the Deprivation of Liberty Safeguards, Human Rights Act, Equalities Act.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Maintain own continuous professional development and that of the service through appropriate training, learning and research opportunities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Build effective strategic partnerships with professional agencies and ensure staff within the service work purposefully with other agencies to promote an effective social work framework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Promote and create opportunities to modernise and integrate services to deliver better outcomes and maximise use of resources, to enable an integrated approach to service delivery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Ensure purposeful outcome-focused work with other agencies, which takes account of the views of other professionals and recognises where patterns of relationships between professionals may compromise the welfare or safety of citizens and families. Intervene when necessary to deliver on the statutory responsibilities of the service and when escalation is required.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Contribute to the design and implementation of service development, considering the views of stakeholders, drawing on practice knowledge and expertise, data and research findings and by monitoring key performance areas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Present complex information both in writing and in person in a range of settings, including with partners, courts and the senior leadership team as requested by the Assistant Director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Audit, evaluate, recommend and implement improvements to relevant policies and procedures in line with developing legislation and good practice guidance.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Ensure a culture of continuous learning is developed and embedded within the department and wider council and partners in relation to best practice.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Oversee practice and performance to achieve high quality outcomes for citizens and their families, ensuring standards and performance indicators are met, procedures are followed, agreed timescales are adhered to and that the safety of citizens remains the highest priority across the service.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Provide Social Work leadership and professional supervision as required across the whole complex needs service.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Contribute to the design and development of the integration programme for the integrated Learning Disability service and alongside relevant partners ensure its implementation.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Identify, manage and escalate issues of risk where necessary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Model and lead an integrated approach with Team Managers and ensure their understanding and commitment to the integration vision (MLCO).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Alongside commissioners develop a clear understanding of the numbers and needs of people who have Learning disabilities. Understand and create opportunities to modernise these service areas to meet changing needs.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Work with commissioners and providers to develop the market as required.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Ensure the teams are working in line with and can deliver the Greater Manchester Learning Disability Strategy.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Work closely with other service managers to reduce the risk of silo working and encourage collaborative and creative solutions to complex issues and risks.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Maintain effective systems for monitoring, reviewing, auditing and evaluating staff within clear service objectives through regular performance activities. Ensuring appropriate professional supervision is in place where necessary.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Be part of the Service Manager on call rota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Be part of the DOLS Authorisers Rota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Respond to complaints, Councillor enquiries and LGO investigations as required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Undertake the role flexibly across different parts of the service as dictated by service need/Assistant Director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Service Manager Integrated Learning Disability – 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show that we value our differences and treat people fairly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Communication Skills: </w:t>
      </w:r>
      <w:r>
        <w:rPr>
          <w:rFonts w:ascii="Arial" w:hAnsi="Arial" w:eastAsia="Arial" w:cs="Arial"/>
          <w:lang w:val="en-GB" w:eastAsia="en-GB" w:bidi="en-GB"/>
        </w:rPr>
        <w:t xml:space="preserve">Ability to effectively transfer key and complex information to all levels of staff, adapting the style of communication as necessary and ensuring that this information is understood. Ability to motivate others through building effective relationships and gaining their full support for achieving outcomes.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Analytical Skills: </w:t>
      </w:r>
      <w:r>
        <w:rPr>
          <w:rFonts w:ascii="Arial" w:hAnsi="Arial" w:eastAsia="Arial" w:cs="Arial"/>
          <w:lang w:val="en-GB" w:eastAsia="en-GB" w:bidi="en-GB"/>
        </w:rPr>
        <w:t xml:space="preserve">Demonstrates the ability to apply analytical and logical thinking to gathering and analysing information, designing and testing solutions to problems, and formulating plans.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Planning and Organising Skills: </w:t>
      </w:r>
      <w:r>
        <w:rPr>
          <w:rFonts w:ascii="Arial" w:hAnsi="Arial" w:eastAsia="Arial" w:cs="Arial"/>
          <w:lang w:val="en-GB" w:eastAsia="en-GB" w:bidi="en-GB"/>
        </w:rPr>
        <w:t xml:space="preserve">Ability to turn strategic ideas and objectives into practical, well organised plans. Ability to manage a complex range of functions and manage multiple priorities with confidence.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Problem Solving and Decision-Making Skills: </w:t>
      </w:r>
      <w:r>
        <w:rPr>
          <w:rFonts w:ascii="Arial" w:hAnsi="Arial" w:eastAsia="Arial" w:cs="Arial"/>
          <w:lang w:val="en-GB" w:eastAsia="en-GB" w:bidi="en-GB"/>
        </w:rPr>
        <w:t xml:space="preserve">Ability to react to immediate solutions of a highly complex nature with associated risk factors and deliver pragmatic solutions sometimes under extreme pressure.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Strategic Thinking Skills: </w:t>
      </w:r>
      <w:r>
        <w:rPr>
          <w:rFonts w:ascii="Arial" w:hAnsi="Arial" w:eastAsia="Arial" w:cs="Arial"/>
          <w:lang w:val="en-GB" w:eastAsia="en-GB" w:bidi="en-GB"/>
        </w:rPr>
        <w:t xml:space="preserve">Demonstrates a high level of political awareness and links strategies for continuous improvement with the drive to achieve national, corporate and departmental standards and goals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Creative Skills: </w:t>
      </w:r>
      <w:r>
        <w:rPr>
          <w:rFonts w:ascii="Arial" w:hAnsi="Arial" w:eastAsia="Arial" w:cs="Arial"/>
          <w:lang w:val="en-GB" w:eastAsia="en-GB" w:bidi="en-GB"/>
        </w:rPr>
        <w:t xml:space="preserve">Think creatively to plan and examine potential business processes and operating models and to develop a range of creative and original solutions that meet the strategic needs of the business.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Financial Management Skills: </w:t>
      </w:r>
      <w:r>
        <w:rPr>
          <w:rFonts w:ascii="Arial" w:hAnsi="Arial" w:eastAsia="Arial" w:cs="Arial"/>
          <w:lang w:val="en-GB" w:eastAsia="en-GB" w:bidi="en-GB"/>
        </w:rPr>
        <w:t xml:space="preserve">Strategic awareness of the financial structure of the Council and the implications of decisions on the delivery of value for money for taxpayers.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People Management Skills: </w:t>
      </w:r>
      <w:r>
        <w:rPr>
          <w:rFonts w:ascii="Arial" w:hAnsi="Arial" w:eastAsia="Arial" w:cs="Arial"/>
          <w:lang w:val="en-GB" w:eastAsia="en-GB" w:bidi="en-GB"/>
        </w:rPr>
        <w:t xml:space="preserve">Effective development, management and motivation of staff within service area, providing leadership and planning for the work of a service-based function or Council wide team. Establishes clear targets and monitors progress to ensure continuous improvement in service delivery.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Must possess a Social Work qualification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Registration with Social Work England (SWE)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Willingness to consent to and apply for enhanced Disclosure and Barring Service (DBS) Check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p>
    <w:sectPr>
      <w:headerReference w:type="default" r:id="rId00013"/>
      <w:footerReference w:type="default" r:id="rId00014"/>
      <w:pgSz w:w="11906" w:h="16838"/>
      <w:pgMar w:top="1440" w:right="1133" w:bottom="1440" w:left="993" w:header="708" w:footer="1134"/>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Calibri">
    <w:panose1 w:val="020F0502020204030204"/>
    <w:charset w:val="00"/>
    <w:family w:val="swiss"/>
    <w:pitch w:val="variable"/>
    <w:sig w:usb0="E4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eastAsia="Arial" w:cs="Arial"/>
        <w:color w:val="808080"/>
        <w:sz w:val="22"/>
        <w:szCs w:val="22"/>
        <w:lang w:val="en-GB" w:eastAsia="en-GB" w:bidi="en-GB"/>
      </w:rPr>
    </w:pPr>
    <w:r>
      <w:drawing>
        <wp:anchor distT="0" distB="0" distL="114300" distR="114300" simplePos="0" relativeHeight="251665408" behindDoc="1" locked="0" layoutInCell="1" hidden="0" allowOverlap="1">
          <wp:simplePos x="0" y="0"/>
          <wp:positionH relativeFrom="column">
            <wp:posOffset>5031105</wp:posOffset>
          </wp:positionH>
          <wp:positionV relativeFrom="paragraph">
            <wp:posOffset>0</wp:posOffset>
          </wp:positionV>
          <wp:extent cx="1729105" cy="1729105"/>
          <wp:wrapNone/>
          <wp:docPr id="3" name="Picture 11"/>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1729105" cy="1729105"/>
                  </a:xfrm>
                  <a:prstGeom prst="rect">
                    <a:avLst/>
                  </a:prstGeom>
                </pic:spPr>
              </pic:pic>
            </a:graphicData>
          </a:graphic>
        </wp:anchor>
      </w:drawing>
    </w:r>
    <w:r>
      <w:rPr>
        <w:rFonts w:ascii="Arial" w:hAnsi="Arial" w:eastAsia="Arial" w:cs="Arial"/>
        <w:color w:val="808080"/>
        <w:sz w:val="22"/>
        <w:szCs w:val="22"/>
        <w:lang w:val="en-GB" w:eastAsia="en-GB" w:bidi="en-GB"/>
      </w:rPr>
      <w:t xml:space="preserve">_______________________________________________________________________________</w:t>
    </w:r>
  </w:p>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Calibri" w:hAnsi="Calibri" w:eastAsia="Calibri" w:cs="Calibri"/>
        <w:b/>
        <w:bCs/>
        <w:color w:val="808080"/>
        <w:sz w:val="20"/>
        <w:szCs w:val="20"/>
        <w:lang w:val="en-GB" w:eastAsia="en-GB" w:bidi="en-GB"/>
      </w:rPr>
    </w:pPr>
    <w:r>
      <w:drawing>
        <wp:anchor distT="0" distB="0" distL="114300" distR="114300" simplePos="0" relativeHeight="251662336" behindDoc="1" locked="0" layoutInCell="1" hidden="0" allowOverlap="1">
          <wp:simplePos x="0" y="0"/>
          <wp:positionH relativeFrom="column">
            <wp:posOffset>1335405</wp:posOffset>
          </wp:positionH>
          <wp:positionV relativeFrom="paragraph">
            <wp:posOffset>271780</wp:posOffset>
          </wp:positionV>
          <wp:extent cx="895350" cy="426085"/>
          <wp:wrapNone/>
          <wp:docPr id="4" name="Picture 1749629869"/>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9"/>
                  <a:stretch>
                    <a:fillRect/>
                  </a:stretch>
                </pic:blipFill>
                <pic:spPr>
                  <a:xfrm>
                    <a:off x="0" y="0"/>
                    <a:ext cx="895350" cy="426085"/>
                  </a:xfrm>
                  <a:prstGeom prst="rect">
                    <a:avLst/>
                  </a:prstGeom>
                </pic:spPr>
              </pic:pic>
            </a:graphicData>
          </a:graphic>
        </wp:anchor>
      </w:drawing>
    </w:r>
    <w:r>
      <w:drawing>
        <wp:anchor distT="0" distB="0" distL="114300" distR="114300" simplePos="0" relativeHeight="251664384" behindDoc="1" locked="0" layoutInCell="1" hidden="0" allowOverlap="1">
          <wp:simplePos x="0" y="0"/>
          <wp:positionH relativeFrom="column">
            <wp:posOffset>4077970</wp:posOffset>
          </wp:positionH>
          <wp:positionV relativeFrom="paragraph">
            <wp:posOffset>250825</wp:posOffset>
          </wp:positionV>
          <wp:extent cx="1059180" cy="473075"/>
          <wp:wrapNone/>
          <wp:docPr id="5" name="Picture 8"/>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10"/>
                  <a:stretch>
                    <a:fillRect/>
                  </a:stretch>
                </pic:blipFill>
                <pic:spPr>
                  <a:xfrm>
                    <a:off x="0" y="0"/>
                    <a:ext cx="1059180" cy="473075"/>
                  </a:xfrm>
                  <a:prstGeom prst="rect">
                    <a:avLst/>
                  </a:prstGeom>
                </pic:spPr>
              </pic:pic>
            </a:graphicData>
          </a:graphic>
        </wp:anchor>
      </w:drawing>
    </w:r>
    <w:r>
      <w:drawing>
        <wp:anchor distT="0" distB="0" distL="114300" distR="114300" simplePos="0" relativeHeight="251661312" behindDoc="0" locked="0" layoutInCell="1" hidden="0" allowOverlap="1">
          <wp:simplePos x="0" y="0"/>
          <wp:positionH relativeFrom="column">
            <wp:posOffset>-635</wp:posOffset>
          </wp:positionH>
          <wp:positionV relativeFrom="paragraph">
            <wp:posOffset>273685</wp:posOffset>
          </wp:positionV>
          <wp:extent cx="1028700" cy="315595"/>
          <wp:wrapSquare wrapText="bothSides"/>
          <wp:docPr id="6" name="Picture 1462123973"/>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1"/>
                  <a:stretch>
                    <a:fillRect/>
                  </a:stretch>
                </pic:blipFill>
                <pic:spPr>
                  <a:xfrm>
                    <a:off x="0" y="0"/>
                    <a:ext cx="1028700" cy="315595"/>
                  </a:xfrm>
                  <a:prstGeom prst="rect">
                    <a:avLst/>
                  </a:prstGeom>
                </pic:spPr>
              </pic:pic>
            </a:graphicData>
          </a:graphic>
        </wp:anchor>
      </w:drawing>
    </w:r>
    <w:r>
      <w:drawing>
        <wp:anchor distT="0" distB="0" distL="114300" distR="114300" simplePos="0" relativeHeight="251663360" behindDoc="1" locked="0" layoutInCell="1" hidden="0" allowOverlap="1">
          <wp:simplePos x="0" y="0"/>
          <wp:positionH relativeFrom="column">
            <wp:posOffset>2440305</wp:posOffset>
          </wp:positionH>
          <wp:positionV relativeFrom="paragraph">
            <wp:posOffset>331470</wp:posOffset>
          </wp:positionV>
          <wp:extent cx="1410335" cy="345440"/>
          <wp:wrapNone/>
          <wp:docPr id="7" name="Picture 7"/>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2"/>
                  <a:stretch>
                    <a:fillRect/>
                  </a:stretch>
                </pic:blipFill>
                <pic:spPr>
                  <a:xfrm>
                    <a:off x="0" y="0"/>
                    <a:ext cx="1410335" cy="345440"/>
                  </a:xfrm>
                  <a:prstGeom prst="rect">
                    <a:avLst/>
                  </a:prstGeom>
                </pic:spPr>
              </pic:pic>
            </a:graphicData>
          </a:graphic>
        </wp:anchor>
      </w:drawing>
    </w:r>
    <w:r>
      <w:rPr>
        <w:rFonts w:ascii="Calibri" w:hAnsi="Calibri" w:eastAsia="Calibri" w:cs="Calibri"/>
        <w:b/>
        <w:bCs/>
        <w:color w:val="808080"/>
        <w:sz w:val="20"/>
        <w:szCs w:val="20"/>
        <w:lang w:val="en-GB" w:eastAsia="en-GB" w:bidi="en-GB"/>
      </w:rPr>
      <w:t xml:space="preserve">Powered By:</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4657090</wp:posOffset>
          </wp:positionH>
          <wp:positionV relativeFrom="paragraph">
            <wp:posOffset>0</wp:posOffset>
          </wp:positionV>
          <wp:extent cx="2045970" cy="427355"/>
          <wp:wrapNone/>
          <wp:docPr id="1" name="Picture 1070858937"/>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045970" cy="42735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-467995</wp:posOffset>
          </wp:positionH>
          <wp:positionV relativeFrom="paragraph">
            <wp:posOffset>0</wp:posOffset>
          </wp:positionV>
          <wp:extent cx="2144395" cy="777240"/>
          <wp:wrapSquare wrapText="bothSides"/>
          <wp:docPr id="2" name="Picture 447453800"/>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2144395" cy="777240"/>
                  </a:xfrm>
                  <a:prstGeom prst="rect">
                    <a:avLst/>
                  </a:prstGeom>
                </pic:spPr>
              </pic:pic>
            </a:graphicData>
          </a:graphic>
        </wp:anchor>
      </w:drawing>
    </w:r>
  </w:p>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0"/>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0"/>
        <w:u w:val="none"/>
        <w:shd w:val="clear" w:color="auto" w:fill="auto"/>
      </w:rPr>
    </w:lvl>
  </w:abstractNum>
  <w:abstractNum w:abstractNumId="4">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paragraph" w:styleId="ListParagraph">
    <w:name w:val="List Paragraph"/>
    <w:basedOn w:val="Normal"/>
    <w:next w:val="ListParagraph"/>
    <w:qFormat/>
    <w:pPr>
      <w:ind w:left="720"/>
    </w:pPr>
    <w:rPr>
      <w:lang w:val="en-GB" w:eastAsia="en-GB" w:bidi="en-GB"/>
    </w:rPr>
  </w:style>
  <w:style w:type="character" w:styleId="LineNumber">
    <w:name w:val="line number"/>
    <w:qFormat/>
    <w:rPr>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word/_rels/footer0001.xml.rels><?xml version="1.0" encoding="UTF-8" standalone="yes"?><Relationships xmlns="http://schemas.openxmlformats.org/package/2006/relationships">
	<Relationship Id="rId00008" Type="http://schemas.openxmlformats.org/officeDocument/2006/relationships/image" Target="media/image0003.png"/>
	<Relationship Id="rId00009" Type="http://schemas.openxmlformats.org/officeDocument/2006/relationships/image" Target="media/image0004.png"/>
	<Relationship Id="rId00010" Type="http://schemas.openxmlformats.org/officeDocument/2006/relationships/image" Target="media/image0005.png"/>
	<Relationship Id="rId00011" Type="http://schemas.openxmlformats.org/officeDocument/2006/relationships/image" Target="media/image0006.png"/>
	<Relationship Id="rId00012" Type="http://schemas.openxmlformats.org/officeDocument/2006/relationships/image" Target="media/image0007.png"/>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Mahin Mahmood</dc:creator>
  <dcterms:created xsi:type="dcterms:W3CDTF">2025-09-12T13:53:00Z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0x0101004795817387D02A4D90CEE3936EEAE363</vt:lpwstr>
  </property>
</Properties>
</file>