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D882B" w14:textId="77777777" w:rsidR="00874D96" w:rsidRDefault="00DE5AF8">
      <w:pPr>
        <w:spacing w:after="0" w:line="259" w:lineRule="auto"/>
        <w:ind w:right="0"/>
        <w:jc w:val="center"/>
      </w:pPr>
      <w:r>
        <w:rPr>
          <w:b/>
        </w:rPr>
        <w:t xml:space="preserve">Manchester City Council </w:t>
      </w:r>
    </w:p>
    <w:p w14:paraId="031DBD34" w14:textId="77777777" w:rsidR="00874D96" w:rsidRDefault="00DE5AF8">
      <w:pPr>
        <w:spacing w:after="0" w:line="259" w:lineRule="auto"/>
        <w:ind w:right="2"/>
        <w:jc w:val="center"/>
      </w:pPr>
      <w:r>
        <w:rPr>
          <w:b/>
        </w:rPr>
        <w:t xml:space="preserve">Role Profile </w:t>
      </w:r>
    </w:p>
    <w:p w14:paraId="26F036CE" w14:textId="77777777" w:rsidR="00874D96" w:rsidRDefault="00DE5AF8">
      <w:pPr>
        <w:spacing w:after="0" w:line="259" w:lineRule="auto"/>
        <w:ind w:left="64" w:right="0" w:firstLine="0"/>
        <w:jc w:val="center"/>
      </w:pPr>
      <w:r>
        <w:rPr>
          <w:b/>
        </w:rPr>
        <w:t xml:space="preserve"> </w:t>
      </w:r>
    </w:p>
    <w:p w14:paraId="6873382E" w14:textId="77777777" w:rsidR="00874D96" w:rsidRDefault="00DE5AF8">
      <w:pPr>
        <w:spacing w:after="0" w:line="259" w:lineRule="auto"/>
        <w:ind w:right="1"/>
        <w:jc w:val="center"/>
      </w:pPr>
      <w:r>
        <w:rPr>
          <w:b/>
        </w:rPr>
        <w:t xml:space="preserve">Commissioning Officer, Grade 7 </w:t>
      </w:r>
    </w:p>
    <w:p w14:paraId="273F2829" w14:textId="77777777" w:rsidR="00874D96" w:rsidRDefault="00DE5AF8">
      <w:pPr>
        <w:spacing w:after="0" w:line="259" w:lineRule="auto"/>
        <w:ind w:right="7"/>
        <w:jc w:val="center"/>
      </w:pPr>
      <w:r>
        <w:rPr>
          <w:b/>
        </w:rPr>
        <w:t xml:space="preserve">Homelessness Commissioning Team, Neighbourhoods Directorate </w:t>
      </w:r>
    </w:p>
    <w:p w14:paraId="3CF47281" w14:textId="77777777" w:rsidR="00874D96" w:rsidRDefault="00DE5AF8">
      <w:pPr>
        <w:spacing w:after="0" w:line="259" w:lineRule="auto"/>
        <w:ind w:right="2"/>
        <w:jc w:val="center"/>
      </w:pPr>
      <w:r>
        <w:rPr>
          <w:b/>
        </w:rPr>
        <w:t xml:space="preserve">Reports to: Commissioning Manager </w:t>
      </w:r>
    </w:p>
    <w:p w14:paraId="08D98EE4" w14:textId="77777777" w:rsidR="00874D96" w:rsidRDefault="00DE5AF8">
      <w:pPr>
        <w:spacing w:after="0" w:line="259" w:lineRule="auto"/>
        <w:ind w:right="4"/>
        <w:jc w:val="center"/>
      </w:pPr>
      <w:r>
        <w:rPr>
          <w:b/>
        </w:rPr>
        <w:t xml:space="preserve">Job Family: Commissioning and Commercial </w:t>
      </w:r>
    </w:p>
    <w:p w14:paraId="1D4B7402" w14:textId="77777777" w:rsidR="00874D96" w:rsidRDefault="00DE5AF8">
      <w:pPr>
        <w:spacing w:after="0" w:line="259" w:lineRule="auto"/>
        <w:ind w:left="64" w:right="0" w:firstLine="0"/>
        <w:jc w:val="center"/>
      </w:pPr>
      <w:r>
        <w:rPr>
          <w:b/>
        </w:rPr>
        <w:t xml:space="preserve"> </w:t>
      </w:r>
    </w:p>
    <w:p w14:paraId="72AE2686" w14:textId="77777777" w:rsidR="00874D96" w:rsidRDefault="00DE5AF8">
      <w:pPr>
        <w:spacing w:after="0" w:line="259" w:lineRule="auto"/>
        <w:ind w:left="0" w:right="0" w:firstLine="0"/>
        <w:jc w:val="left"/>
      </w:pPr>
      <w:r>
        <w:t xml:space="preserve"> </w:t>
      </w:r>
    </w:p>
    <w:p w14:paraId="1E08CC8E" w14:textId="77777777" w:rsidR="00874D96" w:rsidRDefault="00DE5AF8">
      <w:pPr>
        <w:spacing w:after="5" w:line="250" w:lineRule="auto"/>
        <w:ind w:left="-5" w:right="0"/>
      </w:pPr>
      <w:r>
        <w:rPr>
          <w:b/>
        </w:rPr>
        <w:t xml:space="preserve">Key Role Descriptors:  </w:t>
      </w:r>
    </w:p>
    <w:p w14:paraId="529C3063" w14:textId="77777777" w:rsidR="00874D96" w:rsidRDefault="00DE5AF8">
      <w:pPr>
        <w:spacing w:after="0" w:line="259" w:lineRule="auto"/>
        <w:ind w:left="0" w:right="0" w:firstLine="0"/>
        <w:jc w:val="left"/>
      </w:pPr>
      <w:r>
        <w:t xml:space="preserve"> </w:t>
      </w:r>
    </w:p>
    <w:p w14:paraId="4CF926C6" w14:textId="77777777" w:rsidR="00874D96" w:rsidRDefault="00DE5AF8">
      <w:pPr>
        <w:ind w:left="-5" w:right="0"/>
      </w:pPr>
      <w:r>
        <w:t xml:space="preserve">The role holder plays a critical role in delivering a range of commercial or commissioning services to a consistently high standard. The services will deliver value for money and ensure commercial viability in line with financial regulations in order to meet the needs of local communities as well as the priorities of the Council. </w:t>
      </w:r>
    </w:p>
    <w:p w14:paraId="0D51477C" w14:textId="77777777" w:rsidR="00874D96" w:rsidRDefault="00DE5AF8">
      <w:pPr>
        <w:spacing w:after="0" w:line="259" w:lineRule="auto"/>
        <w:ind w:left="0" w:right="0" w:firstLine="0"/>
        <w:jc w:val="left"/>
      </w:pPr>
      <w:r>
        <w:t xml:space="preserve"> </w:t>
      </w:r>
    </w:p>
    <w:p w14:paraId="02301374" w14:textId="77777777" w:rsidR="00874D96" w:rsidRDefault="00DE5AF8">
      <w:pPr>
        <w:ind w:left="-5" w:right="0"/>
      </w:pPr>
      <w:r>
        <w:t xml:space="preserve">The role holder will be responsible for the development of enhanced business management practice to deliver high quality contract compliance and/or improved commercial performance for the service. </w:t>
      </w:r>
      <w:r>
        <w:rPr>
          <w:rFonts w:ascii="Times New Roman" w:eastAsia="Times New Roman" w:hAnsi="Times New Roman" w:cs="Times New Roman"/>
        </w:rPr>
        <w:t xml:space="preserve"> </w:t>
      </w:r>
    </w:p>
    <w:p w14:paraId="0966ED7C" w14:textId="77777777" w:rsidR="00874D96" w:rsidRDefault="00DE5AF8">
      <w:pPr>
        <w:spacing w:after="0" w:line="259" w:lineRule="auto"/>
        <w:ind w:left="0" w:right="0" w:firstLine="0"/>
        <w:jc w:val="left"/>
      </w:pPr>
      <w:r>
        <w:t xml:space="preserve"> </w:t>
      </w:r>
    </w:p>
    <w:p w14:paraId="4CB16532" w14:textId="77777777" w:rsidR="00874D96" w:rsidRDefault="00DE5AF8">
      <w:pPr>
        <w:spacing w:after="0" w:line="259" w:lineRule="auto"/>
        <w:ind w:left="0" w:right="0" w:firstLine="0"/>
        <w:jc w:val="left"/>
      </w:pPr>
      <w:r>
        <w:t xml:space="preserve"> </w:t>
      </w:r>
    </w:p>
    <w:p w14:paraId="4C841402" w14:textId="77777777" w:rsidR="00874D96" w:rsidRDefault="00DE5AF8">
      <w:pPr>
        <w:ind w:left="-5" w:right="0"/>
      </w:pPr>
      <w:r>
        <w:t xml:space="preserve">The role holder will work in partnership with providers, partners, customers and colleagues, to stimulate local communities to develop and provide personalised and flexible services that deliver good outcomes for customers. </w:t>
      </w:r>
    </w:p>
    <w:p w14:paraId="02006E04" w14:textId="77777777" w:rsidR="00874D96" w:rsidRDefault="00DE5AF8">
      <w:pPr>
        <w:spacing w:after="0" w:line="259" w:lineRule="auto"/>
        <w:ind w:left="0" w:right="0" w:firstLine="0"/>
        <w:jc w:val="left"/>
      </w:pPr>
      <w:r>
        <w:rPr>
          <w:rFonts w:ascii="Times New Roman" w:eastAsia="Times New Roman" w:hAnsi="Times New Roman" w:cs="Times New Roman"/>
        </w:rPr>
        <w:t xml:space="preserve"> </w:t>
      </w:r>
    </w:p>
    <w:p w14:paraId="65894866" w14:textId="77777777" w:rsidR="00874D96" w:rsidRDefault="00DE5AF8">
      <w:pPr>
        <w:spacing w:after="0" w:line="259" w:lineRule="auto"/>
        <w:ind w:left="0" w:right="0" w:firstLine="0"/>
        <w:jc w:val="left"/>
      </w:pPr>
      <w:r>
        <w:t xml:space="preserve"> </w:t>
      </w:r>
    </w:p>
    <w:p w14:paraId="5EAB4CB1" w14:textId="77777777" w:rsidR="00874D96" w:rsidRDefault="00DE5AF8">
      <w:pPr>
        <w:spacing w:after="5" w:line="250" w:lineRule="auto"/>
        <w:ind w:left="-5" w:right="0"/>
      </w:pPr>
      <w:r>
        <w:rPr>
          <w:b/>
        </w:rPr>
        <w:t xml:space="preserve">Key Role Accountabilities:  </w:t>
      </w:r>
    </w:p>
    <w:p w14:paraId="6CAA18C3" w14:textId="77777777" w:rsidR="00874D96" w:rsidRDefault="00DE5AF8">
      <w:pPr>
        <w:spacing w:after="0" w:line="259" w:lineRule="auto"/>
        <w:ind w:left="0" w:right="0" w:firstLine="0"/>
        <w:jc w:val="left"/>
      </w:pPr>
      <w:r>
        <w:t xml:space="preserve"> </w:t>
      </w:r>
    </w:p>
    <w:p w14:paraId="5484D159" w14:textId="77777777" w:rsidR="00874D96" w:rsidRDefault="00DE5AF8">
      <w:pPr>
        <w:ind w:left="-5" w:right="0"/>
      </w:pPr>
      <w:r>
        <w:t xml:space="preserve">Ensure the development of a strategic approach to resource planning, procurement and commissioning in order to deliver a cost-effective and efficient service.  This may be through contract management and service commissioning, or through the management of a business unit. </w:t>
      </w:r>
    </w:p>
    <w:p w14:paraId="06601B60" w14:textId="77777777" w:rsidR="00874D96" w:rsidRDefault="00DE5AF8">
      <w:pPr>
        <w:spacing w:after="16" w:line="259" w:lineRule="auto"/>
        <w:ind w:left="0" w:right="0" w:firstLine="0"/>
        <w:jc w:val="left"/>
      </w:pPr>
      <w:r>
        <w:t xml:space="preserve"> </w:t>
      </w:r>
    </w:p>
    <w:p w14:paraId="3006F5C3" w14:textId="77777777" w:rsidR="00874D96" w:rsidRDefault="00DE5AF8">
      <w:pPr>
        <w:ind w:left="-5" w:right="0"/>
      </w:pPr>
      <w:r>
        <w:t xml:space="preserve">Provide expertise on commercial performance management and reporting issues to help ensure that customer needs are met, services improve, value for money is increased and performance against identified performance indicators improves. In particular improve outcomes around positive move-on from commissioned accommodation services. </w:t>
      </w:r>
    </w:p>
    <w:p w14:paraId="160F030C" w14:textId="77777777" w:rsidR="00874D96" w:rsidRDefault="00DE5AF8">
      <w:pPr>
        <w:spacing w:after="0" w:line="259" w:lineRule="auto"/>
        <w:ind w:left="0" w:right="0" w:firstLine="0"/>
        <w:jc w:val="left"/>
      </w:pPr>
      <w:r>
        <w:t xml:space="preserve"> </w:t>
      </w:r>
    </w:p>
    <w:p w14:paraId="58F4A898" w14:textId="77777777" w:rsidR="00874D96" w:rsidRDefault="00DE5AF8">
      <w:pPr>
        <w:ind w:left="-5" w:right="0"/>
      </w:pPr>
      <w:r>
        <w:t xml:space="preserve">Take a lead role in the analysis of current practice, including benchmarking against models and options, and ensuring that consistency is maintained across the piece. </w:t>
      </w:r>
    </w:p>
    <w:p w14:paraId="3CF4A2C4" w14:textId="77777777" w:rsidR="00874D96" w:rsidRDefault="00DE5AF8">
      <w:pPr>
        <w:spacing w:after="0" w:line="259" w:lineRule="auto"/>
        <w:ind w:left="0" w:right="0" w:firstLine="0"/>
        <w:jc w:val="left"/>
      </w:pPr>
      <w:r>
        <w:t xml:space="preserve"> </w:t>
      </w:r>
    </w:p>
    <w:p w14:paraId="101500FD" w14:textId="77777777" w:rsidR="00874D96" w:rsidRDefault="00DE5AF8">
      <w:pPr>
        <w:ind w:left="-5" w:right="0"/>
      </w:pPr>
      <w:r>
        <w:t xml:space="preserve">Effectively engage with a range of stakeholders, both internal and external, to ensure the highest standard of service delivery.  </w:t>
      </w:r>
    </w:p>
    <w:p w14:paraId="10D39DD7" w14:textId="77777777" w:rsidR="00874D96" w:rsidRDefault="00DE5AF8">
      <w:pPr>
        <w:spacing w:after="0" w:line="259" w:lineRule="auto"/>
        <w:ind w:left="0" w:right="0" w:firstLine="0"/>
        <w:jc w:val="left"/>
      </w:pPr>
      <w:r>
        <w:t xml:space="preserve"> </w:t>
      </w:r>
    </w:p>
    <w:p w14:paraId="215AEFDD" w14:textId="77777777" w:rsidR="00874D96" w:rsidRDefault="00DE5AF8">
      <w:pPr>
        <w:ind w:left="-5" w:right="0"/>
      </w:pPr>
      <w:r>
        <w:t xml:space="preserve">Where appropriate, deliver quality assurance arrangements to support outcome driven commissioning; monitor the stages of the contract management process within the </w:t>
      </w:r>
      <w:r>
        <w:lastRenderedPageBreak/>
        <w:t xml:space="preserve">context of financial regulations and relevant legislation, and ensure contractual arrangements, targets and objectives are delivered within agreed timescales. </w:t>
      </w:r>
    </w:p>
    <w:p w14:paraId="38B0B1F3" w14:textId="77777777" w:rsidR="00874D96" w:rsidRDefault="00DE5AF8">
      <w:pPr>
        <w:spacing w:after="0" w:line="259" w:lineRule="auto"/>
        <w:ind w:left="0" w:right="0" w:firstLine="0"/>
        <w:jc w:val="left"/>
      </w:pPr>
      <w:r>
        <w:t xml:space="preserve"> </w:t>
      </w:r>
    </w:p>
    <w:p w14:paraId="6DA787BF" w14:textId="77777777" w:rsidR="00874D96" w:rsidRDefault="00DE5AF8">
      <w:pPr>
        <w:ind w:left="-5" w:right="0"/>
      </w:pPr>
      <w:r>
        <w:t xml:space="preserve">Oversee the production of effective and accurate management information, ensuring that this is produced accurately and consistently to strict deadlines.   </w:t>
      </w:r>
    </w:p>
    <w:p w14:paraId="4F0FADBC" w14:textId="77777777" w:rsidR="00874D96" w:rsidRDefault="00DE5AF8">
      <w:pPr>
        <w:spacing w:after="0" w:line="259" w:lineRule="auto"/>
        <w:ind w:left="0" w:right="0" w:firstLine="0"/>
        <w:jc w:val="left"/>
      </w:pPr>
      <w:r>
        <w:t xml:space="preserve"> </w:t>
      </w:r>
    </w:p>
    <w:p w14:paraId="2788EF2C" w14:textId="77777777" w:rsidR="00874D96" w:rsidRDefault="00DE5AF8">
      <w:pPr>
        <w:ind w:left="-5" w:right="0"/>
      </w:pPr>
      <w:r>
        <w:t xml:space="preserve">Roles at this level may be required to undertake management of resources.  Staff management may be through direct line management of a team (including appraisals, performance management and other duties) or through matrix management of a virtual team of officers. </w:t>
      </w:r>
    </w:p>
    <w:p w14:paraId="4B4C37B6" w14:textId="77777777" w:rsidR="00874D96" w:rsidRDefault="00DE5AF8">
      <w:pPr>
        <w:spacing w:after="0" w:line="259" w:lineRule="auto"/>
        <w:ind w:left="0" w:right="0" w:firstLine="0"/>
        <w:jc w:val="left"/>
      </w:pPr>
      <w:r>
        <w:t xml:space="preserve"> </w:t>
      </w:r>
    </w:p>
    <w:p w14:paraId="46021AF5" w14:textId="77777777" w:rsidR="00874D96" w:rsidRDefault="00DE5AF8">
      <w:pPr>
        <w:ind w:left="-5" w:right="0"/>
      </w:pPr>
      <w:r>
        <w:t xml:space="preserve">Personal commitment to continuous self development and service improvement. </w:t>
      </w:r>
    </w:p>
    <w:p w14:paraId="59D0FAAD" w14:textId="77777777" w:rsidR="00874D96" w:rsidRDefault="00DE5AF8">
      <w:pPr>
        <w:spacing w:after="0" w:line="259" w:lineRule="auto"/>
        <w:ind w:left="0" w:right="0" w:firstLine="0"/>
        <w:jc w:val="left"/>
      </w:pPr>
      <w:r>
        <w:t xml:space="preserve"> </w:t>
      </w:r>
    </w:p>
    <w:p w14:paraId="412D983D" w14:textId="77777777" w:rsidR="00874D96" w:rsidRDefault="00DE5AF8">
      <w:pPr>
        <w:ind w:left="-5" w:right="0"/>
      </w:pPr>
      <w:r>
        <w:t xml:space="preserve">Through personal example, open commitment and clear action, ensure diversity is positively valued, resulting in equal access and treatment in employment, service delivery and communications.  </w:t>
      </w:r>
    </w:p>
    <w:p w14:paraId="0D362A64" w14:textId="77777777" w:rsidR="00874D96" w:rsidRDefault="00DE5AF8">
      <w:pPr>
        <w:spacing w:after="0" w:line="259" w:lineRule="auto"/>
        <w:ind w:left="0" w:right="0" w:firstLine="0"/>
        <w:jc w:val="left"/>
      </w:pPr>
      <w:r>
        <w:t xml:space="preserve"> </w:t>
      </w:r>
    </w:p>
    <w:p w14:paraId="7204E3B7" w14:textId="77777777" w:rsidR="00874D96" w:rsidRDefault="00DE5AF8">
      <w:pPr>
        <w:spacing w:after="5" w:line="250" w:lineRule="auto"/>
        <w:ind w:left="-5" w:right="0"/>
      </w:pPr>
      <w:r>
        <w:rPr>
          <w:b/>
        </w:rPr>
        <w:t xml:space="preserve">Where the role holder is disabled every effort will be made to supply all necessary aids, adaptations or equipment to allow them to carry out all the duties of the role.  If, however, a certain task proves to be unachievable, job redesign will be given full consideration.  </w:t>
      </w:r>
      <w:r>
        <w:br w:type="page"/>
      </w:r>
    </w:p>
    <w:p w14:paraId="40A0D5D2" w14:textId="77777777" w:rsidR="00874D96" w:rsidRDefault="00DE5AF8">
      <w:pPr>
        <w:spacing w:after="5" w:line="250" w:lineRule="auto"/>
        <w:ind w:left="-5" w:right="0"/>
      </w:pPr>
      <w:r>
        <w:rPr>
          <w:b/>
        </w:rPr>
        <w:lastRenderedPageBreak/>
        <w:t xml:space="preserve">Role Portfolio: Commissioning Officer </w:t>
      </w:r>
    </w:p>
    <w:p w14:paraId="7537BA51" w14:textId="77777777" w:rsidR="00874D96" w:rsidRDefault="00DE5AF8">
      <w:pPr>
        <w:spacing w:after="0" w:line="259" w:lineRule="auto"/>
        <w:ind w:left="0" w:right="0" w:firstLine="0"/>
        <w:jc w:val="left"/>
      </w:pPr>
      <w:r>
        <w:rPr>
          <w:b/>
        </w:rPr>
        <w:t xml:space="preserve"> </w:t>
      </w:r>
    </w:p>
    <w:p w14:paraId="75F3BE3E" w14:textId="77777777" w:rsidR="00874D96" w:rsidRDefault="00DE5AF8">
      <w:pPr>
        <w:spacing w:after="5" w:line="250" w:lineRule="auto"/>
        <w:ind w:left="-5" w:right="0"/>
      </w:pPr>
      <w:r>
        <w:rPr>
          <w:b/>
        </w:rPr>
        <w:t xml:space="preserve">Role Portfolio: </w:t>
      </w:r>
      <w:r>
        <w:t xml:space="preserve"> </w:t>
      </w:r>
    </w:p>
    <w:p w14:paraId="22D64471" w14:textId="77777777" w:rsidR="00874D96" w:rsidRDefault="00DE5AF8">
      <w:pPr>
        <w:spacing w:after="0" w:line="259" w:lineRule="auto"/>
        <w:ind w:left="0" w:right="0" w:firstLine="0"/>
        <w:jc w:val="left"/>
      </w:pPr>
      <w:r>
        <w:t xml:space="preserve"> </w:t>
      </w:r>
    </w:p>
    <w:p w14:paraId="110C5688" w14:textId="77777777" w:rsidR="00874D96" w:rsidRDefault="00DE5AF8">
      <w:pPr>
        <w:spacing w:after="0" w:line="240" w:lineRule="auto"/>
        <w:ind w:left="-15" w:right="0" w:firstLine="0"/>
        <w:jc w:val="left"/>
      </w:pPr>
      <w:r>
        <w:t xml:space="preserve">The Homelessness Commissioning Team sits in  the  Homelessness Service and is responsible for the delivery of commissioning activity across several areas of homeless provision, including housing related support, advice, and domestic violence and abuse services.  </w:t>
      </w:r>
    </w:p>
    <w:p w14:paraId="21604AB8" w14:textId="77777777" w:rsidR="00874D96" w:rsidRDefault="00DE5AF8">
      <w:pPr>
        <w:spacing w:after="0" w:line="259" w:lineRule="auto"/>
        <w:ind w:left="0" w:right="0" w:firstLine="0"/>
        <w:jc w:val="left"/>
      </w:pPr>
      <w:r>
        <w:t xml:space="preserve"> </w:t>
      </w:r>
    </w:p>
    <w:p w14:paraId="061F27E0" w14:textId="77777777" w:rsidR="00874D96" w:rsidRDefault="00DE5AF8">
      <w:pPr>
        <w:ind w:left="-5" w:right="0"/>
      </w:pPr>
      <w:r>
        <w:t xml:space="preserve">The successful candidate will support the efficient and timely move on from across commissioned accommodation services, including from Housing Related Support (HRS), A Bed Every Night (ABEN), and the Rough Sleepers Accommodation Programme (RSAP).  </w:t>
      </w:r>
    </w:p>
    <w:p w14:paraId="7449643C" w14:textId="77777777" w:rsidR="00874D96" w:rsidRDefault="00DE5AF8">
      <w:pPr>
        <w:spacing w:after="0" w:line="259" w:lineRule="auto"/>
        <w:ind w:left="0" w:right="0" w:firstLine="0"/>
        <w:jc w:val="left"/>
      </w:pPr>
      <w:r>
        <w:t xml:space="preserve"> </w:t>
      </w:r>
    </w:p>
    <w:p w14:paraId="3E9743EA" w14:textId="77777777" w:rsidR="00874D96" w:rsidRDefault="00DE5AF8">
      <w:pPr>
        <w:spacing w:after="0" w:line="259" w:lineRule="auto"/>
        <w:ind w:left="0" w:right="0" w:firstLine="0"/>
        <w:jc w:val="left"/>
      </w:pPr>
      <w:r>
        <w:t xml:space="preserve"> </w:t>
      </w:r>
    </w:p>
    <w:p w14:paraId="4C15340F" w14:textId="77777777" w:rsidR="00874D96" w:rsidRDefault="00DE5AF8">
      <w:pPr>
        <w:spacing w:after="0" w:line="240" w:lineRule="auto"/>
        <w:ind w:left="-15" w:right="0" w:firstLine="0"/>
        <w:jc w:val="left"/>
      </w:pPr>
      <w:r>
        <w:t>The successful candidate will be responsible for supporting the delivery of a portfolio of commissioning work, including developing service specifications, performance monitoring frameworks and monitoring targets. The role holder will improve the delivery of positive move-on outcomes across commissioned accommodation provision. This will include working closely with commissioned accommodation and support providers, with other colleagues in the homeless service, and the wider partnerships across Manchester</w:t>
      </w:r>
      <w:r>
        <w:rPr>
          <w:rFonts w:ascii="Times New Roman" w:eastAsia="Times New Roman" w:hAnsi="Times New Roman" w:cs="Times New Roman"/>
          <w:color w:val="FF0000"/>
        </w:rPr>
        <w:t xml:space="preserve"> </w:t>
      </w:r>
    </w:p>
    <w:p w14:paraId="647B0B4C" w14:textId="77777777" w:rsidR="00874D96" w:rsidRDefault="00DE5AF8">
      <w:pPr>
        <w:spacing w:after="0" w:line="259" w:lineRule="auto"/>
        <w:ind w:left="0" w:right="0" w:firstLine="0"/>
        <w:jc w:val="left"/>
      </w:pPr>
      <w:r>
        <w:t xml:space="preserve"> </w:t>
      </w:r>
    </w:p>
    <w:p w14:paraId="5F6D595E" w14:textId="77777777" w:rsidR="00874D96" w:rsidRDefault="00DE5AF8">
      <w:pPr>
        <w:spacing w:after="0" w:line="240" w:lineRule="auto"/>
        <w:ind w:left="-15" w:right="0" w:firstLine="0"/>
        <w:jc w:val="left"/>
      </w:pPr>
      <w:r>
        <w:t xml:space="preserve">Alongside this they will contribute to the development of wider homelessness services and strategies, supporting the service to ensure that services are strategically relevant, meet identified needs, and are good quality/value for money. They will work closely with colleagues in the Commissioning Team, including the Service Manager and Commissioning Manager, as well as other colleagues in Homelessness, providers, and people using services. </w:t>
      </w:r>
    </w:p>
    <w:p w14:paraId="010A6789" w14:textId="77777777" w:rsidR="00874D96" w:rsidRDefault="00DE5AF8">
      <w:pPr>
        <w:spacing w:after="0" w:line="259" w:lineRule="auto"/>
        <w:ind w:left="0" w:right="0" w:firstLine="0"/>
        <w:jc w:val="left"/>
      </w:pPr>
      <w:r>
        <w:t xml:space="preserve"> </w:t>
      </w:r>
    </w:p>
    <w:p w14:paraId="42B5F9FB" w14:textId="3DD8AB0C" w:rsidR="00391991" w:rsidRDefault="00391991">
      <w:pPr>
        <w:spacing w:after="0" w:line="259" w:lineRule="auto"/>
        <w:ind w:left="0" w:right="0" w:firstLine="0"/>
        <w:jc w:val="left"/>
      </w:pPr>
      <w:r w:rsidRPr="00391991">
        <w:t xml:space="preserve">The </w:t>
      </w:r>
      <w:r>
        <w:t>successful candidate</w:t>
      </w:r>
      <w:r w:rsidRPr="00391991">
        <w:t xml:space="preserve"> </w:t>
      </w:r>
      <w:r>
        <w:t>will be</w:t>
      </w:r>
      <w:r w:rsidRPr="00391991">
        <w:t xml:space="preserve"> required to travel across Manchester and, where necessary, </w:t>
      </w:r>
      <w:r w:rsidR="00456BF5">
        <w:t>outside the</w:t>
      </w:r>
      <w:r w:rsidRPr="00391991">
        <w:t xml:space="preserve"> Manchester area to undertake contract monitoring visits, property inspections, partnership meetings and other duties associated with the role. The post holder will be expected to plan and undertake business travel in accordance with the Council's Staff Travel Policy, giving consideration to the most sustainable and appropriate mode of transport for each journey. </w:t>
      </w:r>
    </w:p>
    <w:p w14:paraId="7A2A1AB4" w14:textId="77777777" w:rsidR="00391991" w:rsidRDefault="00391991">
      <w:pPr>
        <w:spacing w:after="0" w:line="259" w:lineRule="auto"/>
        <w:ind w:left="0" w:right="0" w:firstLine="0"/>
        <w:jc w:val="left"/>
      </w:pPr>
    </w:p>
    <w:p w14:paraId="3EB78EA5" w14:textId="560D81F4" w:rsidR="00391991" w:rsidRDefault="00391991">
      <w:pPr>
        <w:spacing w:after="5" w:line="250" w:lineRule="auto"/>
        <w:ind w:left="-5" w:right="0"/>
      </w:pPr>
      <w:r w:rsidRPr="00391991">
        <w:t>The post holder will be eligible to apply for casual car user status and to claim mileage reimbursement, in accordance with the Council's car user eligibility criteria and travel policies. Any approval of car user status will be subject to the relevant authorisation processes, ongoing eligibility requirements and periodic review.</w:t>
      </w:r>
    </w:p>
    <w:p w14:paraId="1BB413B1" w14:textId="77777777" w:rsidR="00391991" w:rsidRDefault="00391991">
      <w:pPr>
        <w:spacing w:after="5" w:line="250" w:lineRule="auto"/>
        <w:ind w:left="-5" w:right="0"/>
        <w:rPr>
          <w:b/>
        </w:rPr>
      </w:pPr>
    </w:p>
    <w:p w14:paraId="3A63301E" w14:textId="2111B0C7" w:rsidR="00874D96" w:rsidRDefault="00DE5AF8">
      <w:pPr>
        <w:spacing w:after="5" w:line="250" w:lineRule="auto"/>
        <w:ind w:left="-5" w:right="0"/>
      </w:pPr>
      <w:r>
        <w:rPr>
          <w:b/>
        </w:rPr>
        <w:t xml:space="preserve">The Purpose of the Role </w:t>
      </w:r>
      <w:r>
        <w:t xml:space="preserve"> </w:t>
      </w:r>
    </w:p>
    <w:p w14:paraId="0A39B586" w14:textId="77777777" w:rsidR="00874D96" w:rsidRDefault="00DE5AF8">
      <w:pPr>
        <w:spacing w:after="0" w:line="259" w:lineRule="auto"/>
        <w:ind w:left="0" w:right="0" w:firstLine="0"/>
        <w:jc w:val="left"/>
      </w:pPr>
      <w:r>
        <w:t xml:space="preserve"> </w:t>
      </w:r>
    </w:p>
    <w:p w14:paraId="62F57D8A" w14:textId="77777777" w:rsidR="00874D96" w:rsidRDefault="00DE5AF8">
      <w:pPr>
        <w:ind w:left="-5" w:right="0"/>
      </w:pPr>
      <w:r>
        <w:t xml:space="preserve">The post holder will be responsible for: </w:t>
      </w:r>
    </w:p>
    <w:p w14:paraId="7EDE093F" w14:textId="77777777" w:rsidR="00874D96" w:rsidRDefault="00DE5AF8">
      <w:pPr>
        <w:spacing w:after="0" w:line="259" w:lineRule="auto"/>
        <w:ind w:left="0" w:right="0" w:firstLine="0"/>
        <w:jc w:val="left"/>
      </w:pPr>
      <w:r>
        <w:t xml:space="preserve"> </w:t>
      </w:r>
    </w:p>
    <w:p w14:paraId="2715A83B" w14:textId="77777777" w:rsidR="00874D96" w:rsidRDefault="00DE5AF8">
      <w:pPr>
        <w:numPr>
          <w:ilvl w:val="0"/>
          <w:numId w:val="1"/>
        </w:numPr>
        <w:spacing w:after="0" w:line="240" w:lineRule="auto"/>
        <w:ind w:right="0" w:hanging="360"/>
      </w:pPr>
      <w:r>
        <w:lastRenderedPageBreak/>
        <w:t xml:space="preserve">Contract Management – manage performance in line with contract and service specification, and ensure  that timely and appropriate move-on is delivered as a key contract requirement in accommodation services.  </w:t>
      </w:r>
    </w:p>
    <w:p w14:paraId="04E39A1B" w14:textId="77777777" w:rsidR="00874D96" w:rsidRDefault="00DE5AF8">
      <w:pPr>
        <w:spacing w:after="0" w:line="259" w:lineRule="auto"/>
        <w:ind w:left="0" w:right="0" w:firstLine="0"/>
        <w:jc w:val="left"/>
      </w:pPr>
      <w:r>
        <w:t xml:space="preserve"> </w:t>
      </w:r>
    </w:p>
    <w:p w14:paraId="2A9BB9E7" w14:textId="77777777" w:rsidR="00874D96" w:rsidRDefault="00DE5AF8">
      <w:pPr>
        <w:numPr>
          <w:ilvl w:val="0"/>
          <w:numId w:val="1"/>
        </w:numPr>
        <w:spacing w:after="0" w:line="240" w:lineRule="auto"/>
        <w:ind w:right="0" w:hanging="360"/>
      </w:pPr>
      <w:r>
        <w:t xml:space="preserve">Procurement  – supporting the Homelessness Commissioning team to commission delivery partners and provide expert consultancy support as appropriate via the appropriate framework.  .  </w:t>
      </w:r>
    </w:p>
    <w:p w14:paraId="3337A052" w14:textId="77777777" w:rsidR="00874D96" w:rsidRDefault="00DE5AF8">
      <w:pPr>
        <w:spacing w:after="0" w:line="259" w:lineRule="auto"/>
        <w:ind w:left="0" w:right="0" w:firstLine="0"/>
        <w:jc w:val="left"/>
      </w:pPr>
      <w:r>
        <w:rPr>
          <w:color w:val="FF0000"/>
        </w:rPr>
        <w:t xml:space="preserve"> </w:t>
      </w:r>
    </w:p>
    <w:p w14:paraId="780E359D" w14:textId="77777777" w:rsidR="00874D96" w:rsidRDefault="00DE5AF8">
      <w:pPr>
        <w:numPr>
          <w:ilvl w:val="0"/>
          <w:numId w:val="1"/>
        </w:numPr>
        <w:ind w:right="0" w:hanging="360"/>
      </w:pPr>
      <w:r>
        <w:t xml:space="preserve">Developing and maintaining strong collaborative relationships with internal and external partners and stakeholders as appropriate for the project </w:t>
      </w:r>
    </w:p>
    <w:p w14:paraId="542BC158" w14:textId="77777777" w:rsidR="00874D96" w:rsidRDefault="00DE5AF8">
      <w:pPr>
        <w:spacing w:after="0" w:line="259" w:lineRule="auto"/>
        <w:ind w:left="0" w:right="0" w:firstLine="0"/>
        <w:jc w:val="left"/>
      </w:pPr>
      <w:r>
        <w:t xml:space="preserve"> </w:t>
      </w:r>
    </w:p>
    <w:p w14:paraId="2DA529CE" w14:textId="77777777" w:rsidR="00874D96" w:rsidRDefault="00DE5AF8">
      <w:pPr>
        <w:numPr>
          <w:ilvl w:val="0"/>
          <w:numId w:val="1"/>
        </w:numPr>
        <w:ind w:right="0" w:hanging="360"/>
      </w:pPr>
      <w:r>
        <w:t>Contributing to the development of services working closely with colleagues, providers, citizens and other stakeholders.</w:t>
      </w:r>
      <w:r>
        <w:rPr>
          <w:rFonts w:ascii="Times New Roman" w:eastAsia="Times New Roman" w:hAnsi="Times New Roman" w:cs="Times New Roman"/>
        </w:rPr>
        <w:t xml:space="preserve"> </w:t>
      </w:r>
    </w:p>
    <w:p w14:paraId="34419FB3" w14:textId="77777777" w:rsidR="00874D96" w:rsidRDefault="00DE5AF8">
      <w:pPr>
        <w:spacing w:after="0" w:line="259" w:lineRule="auto"/>
        <w:ind w:left="0" w:right="0" w:firstLine="0"/>
        <w:jc w:val="left"/>
      </w:pPr>
      <w:r>
        <w:t xml:space="preserve"> </w:t>
      </w:r>
    </w:p>
    <w:p w14:paraId="54986407" w14:textId="77777777" w:rsidR="00874D96" w:rsidRDefault="00DE5AF8">
      <w:pPr>
        <w:numPr>
          <w:ilvl w:val="0"/>
          <w:numId w:val="1"/>
        </w:numPr>
        <w:spacing w:after="0" w:line="240" w:lineRule="auto"/>
        <w:ind w:right="0" w:hanging="360"/>
      </w:pPr>
      <w:r>
        <w:t>Supporting the wider team to ensure that services are strategically relevant, meet identified needs, agreed outcomes, achieve performance targets, and are good quality/value for money.</w:t>
      </w:r>
      <w:r>
        <w:rPr>
          <w:rFonts w:ascii="Times New Roman" w:eastAsia="Times New Roman" w:hAnsi="Times New Roman" w:cs="Times New Roman"/>
        </w:rPr>
        <w:t xml:space="preserve"> </w:t>
      </w:r>
    </w:p>
    <w:p w14:paraId="75423DC0" w14:textId="77777777" w:rsidR="00874D96" w:rsidRDefault="00DE5AF8">
      <w:pPr>
        <w:spacing w:after="0" w:line="259" w:lineRule="auto"/>
        <w:ind w:left="0" w:right="0" w:firstLine="0"/>
        <w:jc w:val="left"/>
      </w:pPr>
      <w:r>
        <w:t xml:space="preserve"> </w:t>
      </w:r>
    </w:p>
    <w:p w14:paraId="0947ED75" w14:textId="77777777" w:rsidR="00874D96" w:rsidRDefault="00DE5AF8">
      <w:pPr>
        <w:spacing w:after="0" w:line="259" w:lineRule="auto"/>
        <w:ind w:left="720" w:right="0" w:firstLine="0"/>
        <w:jc w:val="left"/>
      </w:pPr>
      <w:r>
        <w:t xml:space="preserve"> </w:t>
      </w:r>
    </w:p>
    <w:p w14:paraId="276D5AFA" w14:textId="77777777" w:rsidR="00874D96" w:rsidRDefault="00DE5AF8">
      <w:pPr>
        <w:spacing w:after="0" w:line="259" w:lineRule="auto"/>
        <w:ind w:left="0" w:right="0" w:firstLine="0"/>
        <w:jc w:val="left"/>
      </w:pPr>
      <w:r>
        <w:rPr>
          <w:rFonts w:ascii="Times New Roman" w:eastAsia="Times New Roman" w:hAnsi="Times New Roman" w:cs="Times New Roman"/>
        </w:rPr>
        <w:t xml:space="preserve"> </w:t>
      </w:r>
    </w:p>
    <w:p w14:paraId="2947E883" w14:textId="77777777" w:rsidR="00874D96" w:rsidRDefault="00DE5AF8">
      <w:pPr>
        <w:spacing w:after="0" w:line="259" w:lineRule="auto"/>
        <w:ind w:left="0" w:right="0" w:firstLine="0"/>
        <w:jc w:val="left"/>
      </w:pPr>
      <w:r>
        <w:rPr>
          <w:b/>
          <w:u w:val="single" w:color="000000"/>
        </w:rPr>
        <w:t>Key Behaviours, Skills and Technical Requirements</w:t>
      </w:r>
      <w:r>
        <w:rPr>
          <w:b/>
        </w:rPr>
        <w:t xml:space="preserve"> </w:t>
      </w:r>
    </w:p>
    <w:p w14:paraId="46AFAC33" w14:textId="77777777" w:rsidR="00874D96" w:rsidRDefault="00DE5AF8">
      <w:pPr>
        <w:spacing w:after="0" w:line="259" w:lineRule="auto"/>
        <w:ind w:left="0" w:right="0" w:firstLine="0"/>
        <w:jc w:val="left"/>
      </w:pPr>
      <w:r>
        <w:t xml:space="preserve"> </w:t>
      </w:r>
    </w:p>
    <w:p w14:paraId="5C6E0CB9" w14:textId="77777777" w:rsidR="00874D96" w:rsidRDefault="00DE5AF8">
      <w:pPr>
        <w:spacing w:after="27" w:line="259" w:lineRule="auto"/>
        <w:ind w:left="-58" w:right="-58" w:firstLine="0"/>
        <w:jc w:val="left"/>
      </w:pPr>
      <w:r>
        <w:rPr>
          <w:rFonts w:ascii="Calibri" w:eastAsia="Calibri" w:hAnsi="Calibri" w:cs="Calibri"/>
          <w:noProof/>
          <w:sz w:val="22"/>
        </w:rPr>
        <mc:AlternateContent>
          <mc:Choice Requires="wpg">
            <w:drawing>
              <wp:inline distT="0" distB="0" distL="0" distR="0" wp14:anchorId="61EA7EB9" wp14:editId="7C0C791D">
                <wp:extent cx="5805882" cy="387096"/>
                <wp:effectExtent l="0" t="0" r="0" b="0"/>
                <wp:docPr id="3816" name="Group 3816"/>
                <wp:cNvGraphicFramePr/>
                <a:graphic xmlns:a="http://schemas.openxmlformats.org/drawingml/2006/main">
                  <a:graphicData uri="http://schemas.microsoft.com/office/word/2010/wordprocessingGroup">
                    <wpg:wgp>
                      <wpg:cNvGrpSpPr/>
                      <wpg:grpSpPr>
                        <a:xfrm>
                          <a:off x="0" y="0"/>
                          <a:ext cx="5805882" cy="387096"/>
                          <a:chOff x="0" y="0"/>
                          <a:chExt cx="5805882" cy="387096"/>
                        </a:xfrm>
                      </wpg:grpSpPr>
                      <wps:wsp>
                        <wps:cNvPr id="4243" name="Shape 4243"/>
                        <wps:cNvSpPr/>
                        <wps:spPr>
                          <a:xfrm>
                            <a:off x="6096" y="6097"/>
                            <a:ext cx="5793614" cy="199644"/>
                          </a:xfrm>
                          <a:custGeom>
                            <a:avLst/>
                            <a:gdLst/>
                            <a:ahLst/>
                            <a:cxnLst/>
                            <a:rect l="0" t="0" r="0" b="0"/>
                            <a:pathLst>
                              <a:path w="5793614" h="199644">
                                <a:moveTo>
                                  <a:pt x="0" y="0"/>
                                </a:moveTo>
                                <a:lnTo>
                                  <a:pt x="5793614" y="0"/>
                                </a:lnTo>
                                <a:lnTo>
                                  <a:pt x="5793614" y="199644"/>
                                </a:lnTo>
                                <a:lnTo>
                                  <a:pt x="0" y="1996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40" name="Rectangle 240"/>
                        <wps:cNvSpPr/>
                        <wps:spPr>
                          <a:xfrm>
                            <a:off x="36576" y="23622"/>
                            <a:ext cx="2703132" cy="226002"/>
                          </a:xfrm>
                          <a:prstGeom prst="rect">
                            <a:avLst/>
                          </a:prstGeom>
                          <a:ln>
                            <a:noFill/>
                          </a:ln>
                        </wps:spPr>
                        <wps:txbx>
                          <w:txbxContent>
                            <w:p w14:paraId="0F1E3FAE" w14:textId="77777777" w:rsidR="00874D96" w:rsidRDefault="00DE5AF8">
                              <w:pPr>
                                <w:spacing w:after="160" w:line="259" w:lineRule="auto"/>
                                <w:ind w:left="0" w:right="0" w:firstLine="0"/>
                                <w:jc w:val="left"/>
                              </w:pPr>
                              <w:r>
                                <w:rPr>
                                  <w:b/>
                                </w:rPr>
                                <w:t>Our Manchester Behaviours</w:t>
                              </w:r>
                            </w:p>
                          </w:txbxContent>
                        </wps:txbx>
                        <wps:bodyPr horzOverflow="overflow" vert="horz" lIns="0" tIns="0" rIns="0" bIns="0" rtlCol="0">
                          <a:noAutofit/>
                        </wps:bodyPr>
                      </wps:wsp>
                      <wps:wsp>
                        <wps:cNvPr id="241" name="Rectangle 241"/>
                        <wps:cNvSpPr/>
                        <wps:spPr>
                          <a:xfrm>
                            <a:off x="2069922" y="23622"/>
                            <a:ext cx="56314" cy="226002"/>
                          </a:xfrm>
                          <a:prstGeom prst="rect">
                            <a:avLst/>
                          </a:prstGeom>
                          <a:ln>
                            <a:noFill/>
                          </a:ln>
                        </wps:spPr>
                        <wps:txbx>
                          <w:txbxContent>
                            <w:p w14:paraId="703C5B94" w14:textId="77777777" w:rsidR="00874D96" w:rsidRDefault="00DE5AF8">
                              <w:pPr>
                                <w:spacing w:after="160" w:line="259" w:lineRule="auto"/>
                                <w:ind w:left="0" w:right="0" w:firstLine="0"/>
                                <w:jc w:val="left"/>
                              </w:pPr>
                              <w:r>
                                <w:rPr>
                                  <w:b/>
                                  <w:color w:val="FF0000"/>
                                </w:rPr>
                                <w:t xml:space="preserve"> </w:t>
                              </w:r>
                            </w:p>
                          </w:txbxContent>
                        </wps:txbx>
                        <wps:bodyPr horzOverflow="overflow" vert="horz" lIns="0" tIns="0" rIns="0" bIns="0" rtlCol="0">
                          <a:noAutofit/>
                        </wps:bodyPr>
                      </wps:wsp>
                      <wps:wsp>
                        <wps:cNvPr id="4244" name="Shape 424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5" name="Shape 4245"/>
                        <wps:cNvSpPr/>
                        <wps:spPr>
                          <a:xfrm>
                            <a:off x="6096" y="0"/>
                            <a:ext cx="5793614" cy="9144"/>
                          </a:xfrm>
                          <a:custGeom>
                            <a:avLst/>
                            <a:gdLst/>
                            <a:ahLst/>
                            <a:cxnLst/>
                            <a:rect l="0" t="0" r="0" b="0"/>
                            <a:pathLst>
                              <a:path w="5793614" h="9144">
                                <a:moveTo>
                                  <a:pt x="0" y="0"/>
                                </a:moveTo>
                                <a:lnTo>
                                  <a:pt x="5793614" y="0"/>
                                </a:lnTo>
                                <a:lnTo>
                                  <a:pt x="57936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6" name="Shape 4246"/>
                        <wps:cNvSpPr/>
                        <wps:spPr>
                          <a:xfrm>
                            <a:off x="57997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 name="Shape 4247"/>
                        <wps:cNvSpPr/>
                        <wps:spPr>
                          <a:xfrm>
                            <a:off x="0" y="2057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8" name="Shape 4248"/>
                        <wps:cNvSpPr/>
                        <wps:spPr>
                          <a:xfrm>
                            <a:off x="6096" y="205740"/>
                            <a:ext cx="5793614" cy="9144"/>
                          </a:xfrm>
                          <a:custGeom>
                            <a:avLst/>
                            <a:gdLst/>
                            <a:ahLst/>
                            <a:cxnLst/>
                            <a:rect l="0" t="0" r="0" b="0"/>
                            <a:pathLst>
                              <a:path w="5793614" h="9144">
                                <a:moveTo>
                                  <a:pt x="0" y="0"/>
                                </a:moveTo>
                                <a:lnTo>
                                  <a:pt x="5793614" y="0"/>
                                </a:lnTo>
                                <a:lnTo>
                                  <a:pt x="57936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 name="Shape 4249"/>
                        <wps:cNvSpPr/>
                        <wps:spPr>
                          <a:xfrm>
                            <a:off x="5799786" y="2057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0" name="Shape 4250"/>
                        <wps:cNvSpPr/>
                        <wps:spPr>
                          <a:xfrm>
                            <a:off x="0" y="6097"/>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1" name="Shape 4251"/>
                        <wps:cNvSpPr/>
                        <wps:spPr>
                          <a:xfrm>
                            <a:off x="5799786" y="6097"/>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 name="Shape 4252"/>
                        <wps:cNvSpPr/>
                        <wps:spPr>
                          <a:xfrm>
                            <a:off x="82296" y="211836"/>
                            <a:ext cx="5705221" cy="175260"/>
                          </a:xfrm>
                          <a:custGeom>
                            <a:avLst/>
                            <a:gdLst/>
                            <a:ahLst/>
                            <a:cxnLst/>
                            <a:rect l="0" t="0" r="0" b="0"/>
                            <a:pathLst>
                              <a:path w="5705221" h="175260">
                                <a:moveTo>
                                  <a:pt x="0" y="0"/>
                                </a:moveTo>
                                <a:lnTo>
                                  <a:pt x="5705221" y="0"/>
                                </a:lnTo>
                                <a:lnTo>
                                  <a:pt x="5705221"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5" name="Rectangle 255"/>
                        <wps:cNvSpPr/>
                        <wps:spPr>
                          <a:xfrm>
                            <a:off x="100584" y="217170"/>
                            <a:ext cx="56314" cy="226002"/>
                          </a:xfrm>
                          <a:prstGeom prst="rect">
                            <a:avLst/>
                          </a:prstGeom>
                          <a:ln>
                            <a:noFill/>
                          </a:ln>
                        </wps:spPr>
                        <wps:txbx>
                          <w:txbxContent>
                            <w:p w14:paraId="40908691" w14:textId="77777777" w:rsidR="00874D96" w:rsidRDefault="00DE5AF8">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816" style="width:457.156pt;height:30.48pt;mso-position-horizontal-relative:char;mso-position-vertical-relative:line" coordsize="58058,3870">
                <v:shape id="Shape 4253" style="position:absolute;width:57936;height:1996;left:60;top:60;" coordsize="5793614,199644" path="m0,0l5793614,0l5793614,199644l0,199644l0,0">
                  <v:stroke weight="0pt" endcap="flat" joinstyle="miter" miterlimit="10" on="false" color="#000000" opacity="0"/>
                  <v:fill on="true" color="#ffff00"/>
                </v:shape>
                <v:rect id="Rectangle 240" style="position:absolute;width:27031;height:2260;left:365;top:236;" filled="f" stroked="f">
                  <v:textbox inset="0,0,0,0">
                    <w:txbxContent>
                      <w:p>
                        <w:pPr>
                          <w:spacing w:before="0" w:after="160" w:line="259" w:lineRule="auto"/>
                          <w:ind w:left="0" w:right="0" w:firstLine="0"/>
                          <w:jc w:val="left"/>
                        </w:pPr>
                        <w:r>
                          <w:rPr>
                            <w:rFonts w:cs="Arial" w:hAnsi="Arial" w:eastAsia="Arial" w:ascii="Arial"/>
                            <w:b w:val="1"/>
                          </w:rPr>
                          <w:t xml:space="preserve">Our Manchester Behaviours</w:t>
                        </w:r>
                      </w:p>
                    </w:txbxContent>
                  </v:textbox>
                </v:rect>
                <v:rect id="Rectangle 241" style="position:absolute;width:563;height:2260;left:20699;top:236;" filled="f" stroked="f">
                  <v:textbox inset="0,0,0,0">
                    <w:txbxContent>
                      <w:p>
                        <w:pPr>
                          <w:spacing w:before="0" w:after="160" w:line="259" w:lineRule="auto"/>
                          <w:ind w:left="0" w:right="0" w:firstLine="0"/>
                          <w:jc w:val="left"/>
                        </w:pPr>
                        <w:r>
                          <w:rPr>
                            <w:rFonts w:cs="Arial" w:hAnsi="Arial" w:eastAsia="Arial" w:ascii="Arial"/>
                            <w:b w:val="1"/>
                            <w:color w:val="ff0000"/>
                          </w:rPr>
                          <w:t xml:space="preserve"> </w:t>
                        </w:r>
                      </w:p>
                    </w:txbxContent>
                  </v:textbox>
                </v:rect>
                <v:shape id="Shape 4254" style="position:absolute;width:91;height:91;left:0;top:0;" coordsize="9144,9144" path="m0,0l9144,0l9144,9144l0,9144l0,0">
                  <v:stroke weight="0pt" endcap="flat" joinstyle="miter" miterlimit="10" on="false" color="#000000" opacity="0"/>
                  <v:fill on="true" color="#000000"/>
                </v:shape>
                <v:shape id="Shape 4255" style="position:absolute;width:57936;height:91;left:60;top:0;" coordsize="5793614,9144" path="m0,0l5793614,0l5793614,9144l0,9144l0,0">
                  <v:stroke weight="0pt" endcap="flat" joinstyle="miter" miterlimit="10" on="false" color="#000000" opacity="0"/>
                  <v:fill on="true" color="#000000"/>
                </v:shape>
                <v:shape id="Shape 4256" style="position:absolute;width:91;height:91;left:57997;top:0;" coordsize="9144,9144" path="m0,0l9144,0l9144,9144l0,9144l0,0">
                  <v:stroke weight="0pt" endcap="flat" joinstyle="miter" miterlimit="10" on="false" color="#000000" opacity="0"/>
                  <v:fill on="true" color="#000000"/>
                </v:shape>
                <v:shape id="Shape 4257" style="position:absolute;width:91;height:91;left:0;top:2057;" coordsize="9144,9144" path="m0,0l9144,0l9144,9144l0,9144l0,0">
                  <v:stroke weight="0pt" endcap="flat" joinstyle="miter" miterlimit="10" on="false" color="#000000" opacity="0"/>
                  <v:fill on="true" color="#000000"/>
                </v:shape>
                <v:shape id="Shape 4258" style="position:absolute;width:57936;height:91;left:60;top:2057;" coordsize="5793614,9144" path="m0,0l5793614,0l5793614,9144l0,9144l0,0">
                  <v:stroke weight="0pt" endcap="flat" joinstyle="miter" miterlimit="10" on="false" color="#000000" opacity="0"/>
                  <v:fill on="true" color="#000000"/>
                </v:shape>
                <v:shape id="Shape 4259" style="position:absolute;width:91;height:91;left:57997;top:2057;" coordsize="9144,9144" path="m0,0l9144,0l9144,9144l0,9144l0,0">
                  <v:stroke weight="0pt" endcap="flat" joinstyle="miter" miterlimit="10" on="false" color="#000000" opacity="0"/>
                  <v:fill on="true" color="#000000"/>
                </v:shape>
                <v:shape id="Shape 4260" style="position:absolute;width:91;height:1996;left:0;top:60;" coordsize="9144,199644" path="m0,0l9144,0l9144,199644l0,199644l0,0">
                  <v:stroke weight="0pt" endcap="flat" joinstyle="miter" miterlimit="10" on="false" color="#000000" opacity="0"/>
                  <v:fill on="true" color="#000000"/>
                </v:shape>
                <v:shape id="Shape 4261" style="position:absolute;width:91;height:1996;left:57997;top:60;" coordsize="9144,199644" path="m0,0l9144,0l9144,199644l0,199644l0,0">
                  <v:stroke weight="0pt" endcap="flat" joinstyle="miter" miterlimit="10" on="false" color="#000000" opacity="0"/>
                  <v:fill on="true" color="#000000"/>
                </v:shape>
                <v:shape id="Shape 4262" style="position:absolute;width:57052;height:1752;left:822;top:2118;" coordsize="5705221,175260" path="m0,0l5705221,0l5705221,175260l0,175260l0,0">
                  <v:stroke weight="0pt" endcap="flat" joinstyle="miter" miterlimit="10" on="false" color="#000000" opacity="0"/>
                  <v:fill on="true" color="#ffffff"/>
                </v:shape>
                <v:rect id="Rectangle 255" style="position:absolute;width:563;height:2260;left:1005;top:2171;" filled="f" stroked="f">
                  <v:textbox inset="0,0,0,0">
                    <w:txbxContent>
                      <w:p>
                        <w:pPr>
                          <w:spacing w:before="0" w:after="160" w:line="259" w:lineRule="auto"/>
                          <w:ind w:left="0" w:right="0" w:firstLine="0"/>
                          <w:jc w:val="left"/>
                        </w:pPr>
                        <w:r>
                          <w:rPr/>
                          <w:t xml:space="preserve"> </w:t>
                        </w:r>
                      </w:p>
                    </w:txbxContent>
                  </v:textbox>
                </v:rect>
              </v:group>
            </w:pict>
          </mc:Fallback>
        </mc:AlternateContent>
      </w:r>
    </w:p>
    <w:p w14:paraId="04EAFA24" w14:textId="77777777" w:rsidR="00874D96" w:rsidRDefault="00DE5AF8">
      <w:pPr>
        <w:numPr>
          <w:ilvl w:val="0"/>
          <w:numId w:val="1"/>
        </w:numPr>
        <w:ind w:right="0" w:hanging="360"/>
      </w:pPr>
      <w:r>
        <w:t xml:space="preserve">We are proud and passionate about Manchester </w:t>
      </w:r>
      <w:r>
        <w:rPr>
          <w:rFonts w:ascii="Calibri" w:eastAsia="Calibri" w:hAnsi="Calibri" w:cs="Calibri"/>
        </w:rPr>
        <w:t xml:space="preserve"> </w:t>
      </w:r>
    </w:p>
    <w:p w14:paraId="458ADDE4" w14:textId="77777777" w:rsidR="00874D96" w:rsidRDefault="00DE5AF8">
      <w:pPr>
        <w:numPr>
          <w:ilvl w:val="0"/>
          <w:numId w:val="1"/>
        </w:numPr>
        <w:ind w:right="0" w:hanging="360"/>
      </w:pPr>
      <w:r>
        <w:t xml:space="preserve">We take time to listen and understand  </w:t>
      </w:r>
      <w:r>
        <w:rPr>
          <w:rFonts w:ascii="Calibri" w:eastAsia="Calibri" w:hAnsi="Calibri" w:cs="Calibri"/>
        </w:rPr>
        <w:t xml:space="preserve"> </w:t>
      </w:r>
    </w:p>
    <w:p w14:paraId="7B6F511C" w14:textId="77777777" w:rsidR="00874D96" w:rsidRDefault="00DE5AF8">
      <w:pPr>
        <w:numPr>
          <w:ilvl w:val="0"/>
          <w:numId w:val="1"/>
        </w:numPr>
        <w:ind w:right="0" w:hanging="360"/>
      </w:pPr>
      <w:r>
        <w:t xml:space="preserve">We ‘own it’ and we’re not afraid to try new things   </w:t>
      </w:r>
      <w:r>
        <w:rPr>
          <w:rFonts w:ascii="Calibri" w:eastAsia="Calibri" w:hAnsi="Calibri" w:cs="Calibri"/>
        </w:rPr>
        <w:t xml:space="preserve"> </w:t>
      </w:r>
    </w:p>
    <w:p w14:paraId="7887A4D7" w14:textId="77777777" w:rsidR="00874D96" w:rsidRDefault="00DE5AF8">
      <w:pPr>
        <w:numPr>
          <w:ilvl w:val="0"/>
          <w:numId w:val="1"/>
        </w:numPr>
        <w:ind w:right="0" w:hanging="360"/>
      </w:pPr>
      <w:r>
        <w:t xml:space="preserve">We work together and trust each other </w:t>
      </w:r>
      <w:r>
        <w:rPr>
          <w:rFonts w:ascii="Calibri" w:eastAsia="Calibri" w:hAnsi="Calibri" w:cs="Calibri"/>
        </w:rPr>
        <w:t xml:space="preserve"> </w:t>
      </w:r>
    </w:p>
    <w:p w14:paraId="06CBCE1C" w14:textId="77777777" w:rsidR="00874D96" w:rsidRDefault="00DE5AF8">
      <w:pPr>
        <w:numPr>
          <w:ilvl w:val="0"/>
          <w:numId w:val="1"/>
        </w:numPr>
        <w:ind w:right="0" w:hanging="360"/>
      </w:pPr>
      <w:r>
        <w:t xml:space="preserve">We show that we value our differences and treat people fairly  </w:t>
      </w:r>
    </w:p>
    <w:p w14:paraId="53AEC157" w14:textId="77777777" w:rsidR="00874D96" w:rsidRDefault="00DE5AF8">
      <w:pPr>
        <w:spacing w:after="9" w:line="259" w:lineRule="auto"/>
        <w:ind w:left="0" w:right="0" w:firstLine="0"/>
        <w:jc w:val="left"/>
      </w:pPr>
      <w:r>
        <w:t xml:space="preserve"> </w:t>
      </w:r>
    </w:p>
    <w:p w14:paraId="723C1725" w14:textId="77777777" w:rsidR="00874D96" w:rsidRDefault="00DE5AF8">
      <w:pPr>
        <w:pBdr>
          <w:top w:val="single" w:sz="4" w:space="0" w:color="000000"/>
          <w:left w:val="single" w:sz="4" w:space="0" w:color="000000"/>
          <w:bottom w:val="single" w:sz="4" w:space="0" w:color="000000"/>
          <w:right w:val="single" w:sz="4" w:space="0" w:color="000000"/>
        </w:pBdr>
        <w:shd w:val="clear" w:color="auto" w:fill="FFFF00"/>
        <w:spacing w:after="7" w:line="259" w:lineRule="auto"/>
        <w:ind w:left="-5" w:right="0"/>
        <w:jc w:val="left"/>
      </w:pPr>
      <w:r>
        <w:rPr>
          <w:b/>
        </w:rPr>
        <w:t xml:space="preserve">Generic Skills </w:t>
      </w:r>
      <w:r>
        <w:rPr>
          <w:b/>
          <w:color w:val="FF0000"/>
        </w:rPr>
        <w:t xml:space="preserve"> </w:t>
      </w:r>
    </w:p>
    <w:p w14:paraId="0650DFE7" w14:textId="77777777" w:rsidR="00874D96" w:rsidRDefault="00DE5AF8">
      <w:pPr>
        <w:spacing w:after="0" w:line="259" w:lineRule="auto"/>
        <w:ind w:left="0" w:right="0" w:firstLine="0"/>
        <w:jc w:val="left"/>
      </w:pPr>
      <w:r>
        <w:t xml:space="preserve"> </w:t>
      </w:r>
    </w:p>
    <w:p w14:paraId="67AA6553" w14:textId="77777777" w:rsidR="00874D96" w:rsidRDefault="00DE5AF8">
      <w:pPr>
        <w:numPr>
          <w:ilvl w:val="0"/>
          <w:numId w:val="1"/>
        </w:numPr>
        <w:ind w:right="0" w:hanging="360"/>
      </w:pPr>
      <w:r>
        <w:rPr>
          <w:b/>
        </w:rPr>
        <w:t xml:space="preserve">Communication Skills: </w:t>
      </w:r>
      <w:r>
        <w:t xml:space="preserve">Writes convincingly and clearly, succinctly and correctly, avoids the unnecessary use of jargon or complicated language; writes in a well-structured and logical way and structures information to meet the needs and understanding of the intended audience. </w:t>
      </w:r>
    </w:p>
    <w:p w14:paraId="0EFE1B24" w14:textId="77777777" w:rsidR="00874D96" w:rsidRDefault="00DE5AF8">
      <w:pPr>
        <w:numPr>
          <w:ilvl w:val="0"/>
          <w:numId w:val="1"/>
        </w:numPr>
        <w:ind w:right="0" w:hanging="360"/>
      </w:pPr>
      <w:r>
        <w:rPr>
          <w:b/>
        </w:rPr>
        <w:t xml:space="preserve">Analytical Skills: </w:t>
      </w:r>
      <w:r>
        <w:t xml:space="preserve">Ability to identify patterns and trends that may impact on decisions and propose realistic conclusions identifying the risks and any assumptions made </w:t>
      </w:r>
    </w:p>
    <w:p w14:paraId="4563DC77" w14:textId="77777777" w:rsidR="00874D96" w:rsidRDefault="00DE5AF8">
      <w:pPr>
        <w:numPr>
          <w:ilvl w:val="0"/>
          <w:numId w:val="1"/>
        </w:numPr>
        <w:ind w:right="0" w:hanging="360"/>
      </w:pPr>
      <w:r>
        <w:rPr>
          <w:b/>
        </w:rPr>
        <w:t xml:space="preserve">Planning and Organising Skills: </w:t>
      </w:r>
      <w:r>
        <w:t xml:space="preserve">Excellent time management skills, creating own work schedules, prioritising, preparing in advance and setting realistic timescales for own self and others. Has the ability to visualise a sequence of actions needed to achieve a specific goal and how to estimate the resources required. </w:t>
      </w:r>
    </w:p>
    <w:p w14:paraId="230D9766" w14:textId="77777777" w:rsidR="00874D96" w:rsidRDefault="00DE5AF8">
      <w:pPr>
        <w:numPr>
          <w:ilvl w:val="0"/>
          <w:numId w:val="1"/>
        </w:numPr>
        <w:ind w:right="0" w:hanging="360"/>
      </w:pPr>
      <w:r>
        <w:rPr>
          <w:b/>
        </w:rPr>
        <w:t xml:space="preserve">Problem Solving Skills: </w:t>
      </w:r>
      <w:r>
        <w:t xml:space="preserve">Continually performs at high levels of achievement, demonstrating tenacity, energy and commitment to achieve desired results. </w:t>
      </w:r>
    </w:p>
    <w:p w14:paraId="5B75F98C" w14:textId="77777777" w:rsidR="00874D96" w:rsidRDefault="00DE5AF8">
      <w:pPr>
        <w:numPr>
          <w:ilvl w:val="0"/>
          <w:numId w:val="1"/>
        </w:numPr>
        <w:ind w:right="0" w:hanging="360"/>
      </w:pPr>
      <w:r>
        <w:rPr>
          <w:b/>
        </w:rPr>
        <w:lastRenderedPageBreak/>
        <w:t xml:space="preserve">Creative Skills: </w:t>
      </w:r>
      <w:r>
        <w:t xml:space="preserve">Ability to find creative solutions where there are no existing parameters or procedural framework. </w:t>
      </w:r>
    </w:p>
    <w:p w14:paraId="57F3535D" w14:textId="77777777" w:rsidR="00874D96" w:rsidRDefault="00DE5AF8">
      <w:pPr>
        <w:numPr>
          <w:ilvl w:val="0"/>
          <w:numId w:val="1"/>
        </w:numPr>
        <w:ind w:right="0" w:hanging="360"/>
      </w:pPr>
      <w:r>
        <w:rPr>
          <w:b/>
        </w:rPr>
        <w:t xml:space="preserve">Commissioning Skills: </w:t>
      </w:r>
      <w:r>
        <w:t xml:space="preserve">Ability to use the skills and knowledge of partners to inform commissioning intentions in a wide area of activity. </w:t>
      </w:r>
    </w:p>
    <w:p w14:paraId="2CD1F905" w14:textId="77777777" w:rsidR="00874D96" w:rsidRDefault="00DE5AF8">
      <w:pPr>
        <w:spacing w:after="9" w:line="259" w:lineRule="auto"/>
        <w:ind w:left="360" w:right="0" w:firstLine="0"/>
        <w:jc w:val="left"/>
      </w:pPr>
      <w:r>
        <w:t xml:space="preserve"> </w:t>
      </w:r>
    </w:p>
    <w:p w14:paraId="0E4AED51" w14:textId="77777777" w:rsidR="00874D96" w:rsidRDefault="00DE5AF8">
      <w:pPr>
        <w:pBdr>
          <w:top w:val="single" w:sz="4" w:space="0" w:color="000000"/>
          <w:left w:val="single" w:sz="4" w:space="0" w:color="000000"/>
          <w:bottom w:val="single" w:sz="4" w:space="0" w:color="000000"/>
          <w:right w:val="single" w:sz="4" w:space="0" w:color="000000"/>
        </w:pBdr>
        <w:shd w:val="clear" w:color="auto" w:fill="FFFF00"/>
        <w:spacing w:after="7" w:line="259" w:lineRule="auto"/>
        <w:ind w:left="-5" w:right="0"/>
        <w:jc w:val="left"/>
      </w:pPr>
      <w:r>
        <w:rPr>
          <w:b/>
        </w:rPr>
        <w:t>Technical Requirements (Role Specific)</w:t>
      </w:r>
      <w:r>
        <w:rPr>
          <w:b/>
          <w:color w:val="FF0000"/>
        </w:rPr>
        <w:t xml:space="preserve"> </w:t>
      </w:r>
    </w:p>
    <w:p w14:paraId="6B7EEE40" w14:textId="77777777" w:rsidR="00874D96" w:rsidRDefault="00DE5AF8">
      <w:pPr>
        <w:spacing w:after="0" w:line="259" w:lineRule="auto"/>
        <w:ind w:left="360" w:right="0" w:firstLine="0"/>
        <w:jc w:val="left"/>
      </w:pPr>
      <w:r>
        <w:t xml:space="preserve"> </w:t>
      </w:r>
    </w:p>
    <w:p w14:paraId="7F87056E" w14:textId="77777777" w:rsidR="00874D96" w:rsidRDefault="00DE5AF8">
      <w:pPr>
        <w:numPr>
          <w:ilvl w:val="0"/>
          <w:numId w:val="1"/>
        </w:numPr>
        <w:ind w:right="0" w:hanging="360"/>
      </w:pPr>
      <w:r>
        <w:t xml:space="preserve">Consent to and apply for an standard Disclosure and Barring Service (DBS) Check </w:t>
      </w:r>
    </w:p>
    <w:p w14:paraId="79E85AA6" w14:textId="77777777" w:rsidR="00874D96" w:rsidRDefault="00DE5AF8">
      <w:pPr>
        <w:spacing w:after="0" w:line="259" w:lineRule="auto"/>
        <w:ind w:left="0" w:right="0" w:firstLine="0"/>
        <w:jc w:val="left"/>
      </w:pPr>
      <w:r>
        <w:t xml:space="preserve"> </w:t>
      </w:r>
    </w:p>
    <w:sectPr w:rsidR="00874D96">
      <w:headerReference w:type="even" r:id="rId7"/>
      <w:headerReference w:type="default" r:id="rId8"/>
      <w:footerReference w:type="even" r:id="rId9"/>
      <w:footerReference w:type="default" r:id="rId10"/>
      <w:headerReference w:type="first" r:id="rId11"/>
      <w:footerReference w:type="first" r:id="rId12"/>
      <w:pgSz w:w="11906" w:h="16838"/>
      <w:pgMar w:top="1547" w:right="1438" w:bottom="1460" w:left="1440" w:header="709"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F7946" w14:textId="77777777" w:rsidR="008D72EF" w:rsidRDefault="008D72EF">
      <w:pPr>
        <w:spacing w:after="0" w:line="240" w:lineRule="auto"/>
      </w:pPr>
      <w:r>
        <w:separator/>
      </w:r>
    </w:p>
  </w:endnote>
  <w:endnote w:type="continuationSeparator" w:id="0">
    <w:p w14:paraId="67473090" w14:textId="77777777" w:rsidR="008D72EF" w:rsidRDefault="008D7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F442" w14:textId="77777777" w:rsidR="00874D96" w:rsidRDefault="00DE5AF8">
    <w:pPr>
      <w:spacing w:after="0" w:line="259" w:lineRule="auto"/>
      <w:ind w:left="0" w:right="5" w:firstLine="0"/>
      <w:jc w:val="right"/>
    </w:pPr>
    <w:r>
      <w:rPr>
        <w:rFonts w:ascii="Tahoma" w:eastAsia="Tahoma" w:hAnsi="Tahoma" w:cs="Tahoma"/>
        <w:b/>
        <w:sz w:val="20"/>
      </w:rPr>
      <w:t xml:space="preserve">People. Pride. Place.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63D1" w14:textId="77777777" w:rsidR="00874D96" w:rsidRDefault="00DE5AF8">
    <w:pPr>
      <w:spacing w:after="0" w:line="259" w:lineRule="auto"/>
      <w:ind w:left="0" w:right="5" w:firstLine="0"/>
      <w:jc w:val="right"/>
    </w:pPr>
    <w:r>
      <w:rPr>
        <w:rFonts w:ascii="Tahoma" w:eastAsia="Tahoma" w:hAnsi="Tahoma" w:cs="Tahoma"/>
        <w:b/>
        <w:sz w:val="20"/>
      </w:rPr>
      <w:t xml:space="preserve">People. Pride. Place.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022E" w14:textId="77777777" w:rsidR="00874D96" w:rsidRDefault="00DE5AF8">
    <w:pPr>
      <w:spacing w:after="0" w:line="259" w:lineRule="auto"/>
      <w:ind w:left="0" w:right="5" w:firstLine="0"/>
      <w:jc w:val="right"/>
    </w:pPr>
    <w:r>
      <w:rPr>
        <w:rFonts w:ascii="Tahoma" w:eastAsia="Tahoma" w:hAnsi="Tahoma" w:cs="Tahoma"/>
        <w:b/>
        <w:sz w:val="20"/>
      </w:rPr>
      <w:t xml:space="preserve">People. Pride. Place.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15EB7" w14:textId="77777777" w:rsidR="008D72EF" w:rsidRDefault="008D72EF">
      <w:pPr>
        <w:spacing w:after="0" w:line="240" w:lineRule="auto"/>
      </w:pPr>
      <w:r>
        <w:separator/>
      </w:r>
    </w:p>
  </w:footnote>
  <w:footnote w:type="continuationSeparator" w:id="0">
    <w:p w14:paraId="5CA49ED9" w14:textId="77777777" w:rsidR="008D72EF" w:rsidRDefault="008D7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A2EB" w14:textId="77777777" w:rsidR="00874D96" w:rsidRDefault="00DE5AF8">
    <w:pPr>
      <w:spacing w:after="0" w:line="259" w:lineRule="auto"/>
      <w:ind w:left="0" w:right="-45" w:firstLine="0"/>
      <w:jc w:val="right"/>
    </w:pPr>
    <w:r>
      <w:rPr>
        <w:noProof/>
      </w:rPr>
      <w:drawing>
        <wp:anchor distT="0" distB="0" distL="114300" distR="114300" simplePos="0" relativeHeight="251658240" behindDoc="0" locked="0" layoutInCell="1" allowOverlap="0" wp14:anchorId="5FABBD63" wp14:editId="5A8D647E">
          <wp:simplePos x="0" y="0"/>
          <wp:positionH relativeFrom="page">
            <wp:posOffset>4513580</wp:posOffset>
          </wp:positionH>
          <wp:positionV relativeFrom="page">
            <wp:posOffset>450215</wp:posOffset>
          </wp:positionV>
          <wp:extent cx="2132330" cy="40957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132330" cy="409575"/>
                  </a:xfrm>
                  <a:prstGeom prst="rect">
                    <a:avLst/>
                  </a:prstGeom>
                </pic:spPr>
              </pic:pic>
            </a:graphicData>
          </a:graphic>
        </wp:anchor>
      </w:drawing>
    </w:r>
    <w:r>
      <w:rPr>
        <w:b/>
        <w:sz w:val="16"/>
      </w:rPr>
      <w:t xml:space="preserve"> </w:t>
    </w:r>
  </w:p>
  <w:p w14:paraId="556BC2F9" w14:textId="77777777" w:rsidR="00874D96" w:rsidRDefault="00DE5AF8">
    <w:pPr>
      <w:spacing w:after="0" w:line="259" w:lineRule="auto"/>
      <w:ind w:left="0" w:right="-45" w:firstLine="0"/>
      <w:jc w:val="right"/>
    </w:pPr>
    <w:r>
      <w:rPr>
        <w:b/>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0473" w14:textId="77777777" w:rsidR="00874D96" w:rsidRDefault="00DE5AF8">
    <w:pPr>
      <w:spacing w:after="0" w:line="259" w:lineRule="auto"/>
      <w:ind w:left="0" w:right="-45" w:firstLine="0"/>
      <w:jc w:val="right"/>
    </w:pPr>
    <w:r>
      <w:rPr>
        <w:noProof/>
      </w:rPr>
      <w:drawing>
        <wp:anchor distT="0" distB="0" distL="114300" distR="114300" simplePos="0" relativeHeight="251659264" behindDoc="0" locked="0" layoutInCell="1" allowOverlap="0" wp14:anchorId="7D551454" wp14:editId="43F9E38F">
          <wp:simplePos x="0" y="0"/>
          <wp:positionH relativeFrom="page">
            <wp:posOffset>4513580</wp:posOffset>
          </wp:positionH>
          <wp:positionV relativeFrom="page">
            <wp:posOffset>450215</wp:posOffset>
          </wp:positionV>
          <wp:extent cx="2132330" cy="409575"/>
          <wp:effectExtent l="0" t="0" r="0" b="0"/>
          <wp:wrapSquare wrapText="bothSides"/>
          <wp:docPr id="710536166" name="Picture 710536166"/>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132330" cy="409575"/>
                  </a:xfrm>
                  <a:prstGeom prst="rect">
                    <a:avLst/>
                  </a:prstGeom>
                </pic:spPr>
              </pic:pic>
            </a:graphicData>
          </a:graphic>
        </wp:anchor>
      </w:drawing>
    </w:r>
    <w:r>
      <w:rPr>
        <w:b/>
        <w:sz w:val="16"/>
      </w:rPr>
      <w:t xml:space="preserve"> </w:t>
    </w:r>
  </w:p>
  <w:p w14:paraId="4D3092FB" w14:textId="77777777" w:rsidR="00874D96" w:rsidRDefault="00DE5AF8">
    <w:pPr>
      <w:spacing w:after="0" w:line="259" w:lineRule="auto"/>
      <w:ind w:left="0" w:right="-45" w:firstLine="0"/>
      <w:jc w:val="right"/>
    </w:pPr>
    <w:r>
      <w:rPr>
        <w:b/>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ABFC" w14:textId="77777777" w:rsidR="00874D96" w:rsidRDefault="00DE5AF8">
    <w:pPr>
      <w:spacing w:after="0" w:line="259" w:lineRule="auto"/>
      <w:ind w:left="0" w:right="-45" w:firstLine="0"/>
      <w:jc w:val="right"/>
    </w:pPr>
    <w:r>
      <w:rPr>
        <w:noProof/>
      </w:rPr>
      <w:drawing>
        <wp:anchor distT="0" distB="0" distL="114300" distR="114300" simplePos="0" relativeHeight="251660288" behindDoc="0" locked="0" layoutInCell="1" allowOverlap="0" wp14:anchorId="649BC754" wp14:editId="473ACE50">
          <wp:simplePos x="0" y="0"/>
          <wp:positionH relativeFrom="page">
            <wp:posOffset>4513580</wp:posOffset>
          </wp:positionH>
          <wp:positionV relativeFrom="page">
            <wp:posOffset>450215</wp:posOffset>
          </wp:positionV>
          <wp:extent cx="2132330" cy="409575"/>
          <wp:effectExtent l="0" t="0" r="0" b="0"/>
          <wp:wrapSquare wrapText="bothSides"/>
          <wp:docPr id="88015287" name="Picture 88015287"/>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132330" cy="409575"/>
                  </a:xfrm>
                  <a:prstGeom prst="rect">
                    <a:avLst/>
                  </a:prstGeom>
                </pic:spPr>
              </pic:pic>
            </a:graphicData>
          </a:graphic>
        </wp:anchor>
      </w:drawing>
    </w:r>
    <w:r>
      <w:rPr>
        <w:b/>
        <w:sz w:val="16"/>
      </w:rPr>
      <w:t xml:space="preserve"> </w:t>
    </w:r>
  </w:p>
  <w:p w14:paraId="6D0AA8E7" w14:textId="77777777" w:rsidR="00874D96" w:rsidRDefault="00DE5AF8">
    <w:pPr>
      <w:spacing w:after="0" w:line="259" w:lineRule="auto"/>
      <w:ind w:left="0" w:right="-45" w:firstLine="0"/>
      <w:jc w:val="right"/>
    </w:pPr>
    <w:r>
      <w:rPr>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E70A8"/>
    <w:multiLevelType w:val="hybridMultilevel"/>
    <w:tmpl w:val="14A42848"/>
    <w:lvl w:ilvl="0" w:tplc="C50632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EAE372">
      <w:start w:val="1"/>
      <w:numFmt w:val="bullet"/>
      <w:lvlText w:val="o"/>
      <w:lvlJc w:val="left"/>
      <w:pPr>
        <w:ind w:left="1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16B87E">
      <w:start w:val="1"/>
      <w:numFmt w:val="bullet"/>
      <w:lvlText w:val="▪"/>
      <w:lvlJc w:val="left"/>
      <w:pPr>
        <w:ind w:left="2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6C5260">
      <w:start w:val="1"/>
      <w:numFmt w:val="bullet"/>
      <w:lvlText w:val="•"/>
      <w:lvlJc w:val="left"/>
      <w:pPr>
        <w:ind w:left="2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1874CE">
      <w:start w:val="1"/>
      <w:numFmt w:val="bullet"/>
      <w:lvlText w:val="o"/>
      <w:lvlJc w:val="left"/>
      <w:pPr>
        <w:ind w:left="3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76E564">
      <w:start w:val="1"/>
      <w:numFmt w:val="bullet"/>
      <w:lvlText w:val="▪"/>
      <w:lvlJc w:val="left"/>
      <w:pPr>
        <w:ind w:left="4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F0C502">
      <w:start w:val="1"/>
      <w:numFmt w:val="bullet"/>
      <w:lvlText w:val="•"/>
      <w:lvlJc w:val="left"/>
      <w:pPr>
        <w:ind w:left="49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AE0772">
      <w:start w:val="1"/>
      <w:numFmt w:val="bullet"/>
      <w:lvlText w:val="o"/>
      <w:lvlJc w:val="left"/>
      <w:pPr>
        <w:ind w:left="5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F4EBBC">
      <w:start w:val="1"/>
      <w:numFmt w:val="bullet"/>
      <w:lvlText w:val="▪"/>
      <w:lvlJc w:val="left"/>
      <w:pPr>
        <w:ind w:left="63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0151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D96"/>
    <w:rsid w:val="00270B96"/>
    <w:rsid w:val="00391991"/>
    <w:rsid w:val="00456BF5"/>
    <w:rsid w:val="00874D96"/>
    <w:rsid w:val="008D72EF"/>
    <w:rsid w:val="00DE5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A4482"/>
  <w15:docId w15:val="{2E8B8D4B-D0FB-4F64-9D50-880E9DA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6"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1135</Words>
  <Characters>7020</Characters>
  <Application>Microsoft Office Word</Application>
  <DocSecurity>0</DocSecurity>
  <Lines>180</Lines>
  <Paragraphs>64</Paragraphs>
  <ScaleCrop>false</ScaleCrop>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buonocorem</dc:creator>
  <cp:keywords/>
  <cp:lastModifiedBy>Shealah Garvey</cp:lastModifiedBy>
  <cp:revision>3</cp:revision>
  <dcterms:created xsi:type="dcterms:W3CDTF">2026-09-18T15:01:00Z</dcterms:created>
  <dcterms:modified xsi:type="dcterms:W3CDTF">2026-09-18T15:13:00Z</dcterms:modified>
</cp:coreProperties>
</file>