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Occupational Therapist Level 2, Grade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Equipment and Adaptations Partnership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Team Manager Assessment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to provide direct support for disabled residents and their families in accordance with statutory responsibilities and local and national policies and procedures, effectively identifying cases and/or managing a caseload in order to secure positive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lead the effective development of partnership approaches in order to safeguard individuals through the effective management of safeguarding risk and the recording and sharing of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ensure that through effective advice, planning and support and the utilisation of ‘joined up’ approaches, individuals are able to access services appropriate for their identified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support the leadership of the team and service through the provision of advice and supervision to colleagues, contributing to the ongoing development of staff, students and trainees.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Effectively manage and be accountable for a caseload of high level and often complex cases through advice, guidance and supervision to improve outcomes for individuals and associated parties while ensuring adherence to statutory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Actively engage in team and service development including the promotion of innovative and new ideas and techniques to improve service performance and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Efficiently prepare and produce high quality documentation and reports and contribute to effective data recording in accordance with statutory accountabilities and timescales to improve outcomes and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auto"/>
          <w:lang w:val="en-US" w:eastAsia="en-US" w:bidi="en-US"/>
        </w:rPr>
      </w:pPr>
      <w:r>
        <w:rPr>
          <w:rFonts w:ascii="Arial" w:hAnsi="Arial" w:eastAsia="Arial" w:cs="Arial"/>
          <w:color w:val="auto"/>
          <w:lang w:val="en-US" w:eastAsia="en-US" w:bidi="en-US"/>
        </w:rPr>
        <w:t xml:space="preserve">Proactively establish, develop and maintain relationships with partner agencies and stakeholders to provide individuals with the opportunity to access suitable services which will assist them in achieving their agreed goals.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lang w:val="en-GB" w:eastAsia="en-GB" w:bidi="en-GB"/>
        </w:rPr>
        <w:t xml:space="preserve">Manchester Equipment and Adaptation Partnership (MEAP) is a city wide service, providing a co-ordinated, comprehensive and streamlined service to disabled and older people, including children and adults, to maximise independence, choice, safety and quality of life.  The key functions of the service include complex assessment for the provision of equipment and major adaptations, Moving and Handling assessments to enable disabled people to live as independently as possible within their own homes, in the community, and to enable carers to look after them, </w:t>
      </w:r>
      <w:r>
        <w:rPr>
          <w:rFonts w:ascii="Arial" w:hAnsi="Arial" w:eastAsia="Arial" w:cs="Arial"/>
          <w:color w:val="000000"/>
          <w:lang w:val="en-GB" w:eastAsia="en-GB" w:bidi="en-GB"/>
        </w:rPr>
        <w:t xml:space="preserve">and provision of equipment, minor and major adaptations.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As a preventative service, MEAP aim to reduce reliance on care services, slow down admissions to nursing and residential accommodation and reduce falls requiring hospital admissions.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Service will work closely with other services and key stakeholders to ensure the maximum integration of the services’ portfolio of responsibilities into a cohesive, efficient and cost effective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Service works in collaboration with Health and other key stakeholders to develop effective partnerships, linkages and greater coordinated working with other services, key agencies and organisations to ensure that teams contribute to the development and delivery of the city’s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US" w:eastAsia="en-US" w:bidi="en-US"/>
        </w:rPr>
      </w:pPr>
      <w:r>
        <w:rPr>
          <w:rFonts w:ascii="Arial" w:hAnsi="Arial" w:eastAsia="Arial" w:cs="Arial"/>
          <w:color w:val="000000"/>
          <w:lang w:val="en-US" w:eastAsia="en-US" w:bidi="en-US"/>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Ability to effectively transfer key and complex information to all levels of staff, adapting the style of communication as necessary and ensuring that this information is understood. Writes convincingly and clearly, succinctly and correctly, avoids the unnecessary use of jargon or complicated language; writes in a well-structured and logical way and structures information to meet the needs and understanding of the intended audience.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Demonstrate excellent judgement skills under competing priorities and pressure.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absorb, understand and quickly assimilate complex information and concepts and compare information from a number of different sources.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Strong decision making skills with the ability to resolve complex issues in a pressurised environment</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Creative Skills: </w:t>
      </w:r>
      <w:r>
        <w:rPr>
          <w:rFonts w:ascii="Arial" w:hAnsi="Arial" w:eastAsia="Arial" w:cs="Arial"/>
          <w:lang w:val="en-GB" w:eastAsia="en-GB" w:bidi="en-GB"/>
        </w:rPr>
        <w:t xml:space="preserve">Ability to find creative solutions where there are no existing parameters or procedural framework.</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IT Skills: </w:t>
      </w:r>
      <w:r>
        <w:rPr>
          <w:rFonts w:ascii="Arial" w:hAnsi="Arial" w:eastAsia="Arial" w:cs="Arial"/>
          <w:lang w:val="en-GB" w:eastAsia="en-GB" w:bidi="en-GB"/>
        </w:rPr>
        <w:t xml:space="preserve">Skills to use ICT systems to obtain and analyse data and present it effectively through a variety of ICT channels.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lang w:val="en-GB" w:eastAsia="en-GB" w:bidi="en-GB"/>
        </w:rPr>
      </w:pPr>
      <w:r>
        <w:rPr>
          <w:rFonts w:ascii="Arial" w:hAnsi="Arial" w:eastAsia="Arial" w:cs="Arial"/>
          <w:lang w:val="en-GB" w:eastAsia="en-GB" w:bidi="en-GB"/>
        </w:rPr>
        <w:t xml:space="preserve">Hold Degree/Diploma in Occupational Therapy</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lang w:val="en-GB" w:eastAsia="en-GB" w:bidi="en-GB"/>
        </w:rPr>
      </w:pPr>
      <w:r>
        <w:rPr>
          <w:rFonts w:ascii="Arial" w:hAnsi="Arial" w:eastAsia="Arial" w:cs="Arial"/>
          <w:lang w:val="en-GB" w:eastAsia="en-GB" w:bidi="en-GB"/>
        </w:rPr>
        <w:t xml:space="preserve">Registered with the Health Care Professionals Council (HCPC)</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Willingness to consent to and apply for an enhanced Disclosure and Barring Service (DBS) Check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Current driving licence and access to a vehicle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lang w:val="en-GB" w:eastAsia="en-GB" w:bidi="en-GB"/>
        </w:rPr>
      </w:pPr>
      <w:r>
        <w:rPr>
          <w:rFonts w:ascii="Arial" w:hAnsi="Arial" w:eastAsia="Arial" w:cs="Arial"/>
          <w:lang w:val="en-GB" w:eastAsia="en-GB" w:bidi="en-GB"/>
        </w:rPr>
        <w:t xml:space="preserve">Hold or willing to work towards achieving accredited Manual Handing and Advice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8"/>
      <w:footerReference w:type="default" r:id="rId00009"/>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-1270</wp:posOffset>
          </wp:positionH>
          <wp:positionV relativeFrom="paragraph">
            <wp:posOffset>0</wp:posOffset>
          </wp:positionV>
          <wp:extent cx="6263640" cy="988695"/>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263640" cy="98869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0957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5970" cy="40957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3760" cy="777875"/>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3760" cy="777875"/>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2019-03-04T12:03:00Z</dcterms:created>
</cp:coreProperties>
</file>