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xmlns:tx26="http://schemas.textcontrol.com/tx/2600" mc:Ignorable="w14 w15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lang w:val="en-GB" w:eastAsia="en-GB" w:bidi="en-GB"/>
        </w:rPr>
        <w:t xml:space="preserve">Manchester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lang w:val="en-GB" w:eastAsia="en-GB" w:bidi="en-GB"/>
        </w:rPr>
        <w:t xml:space="preserve">Estate Officer, Grade 4 plus 6.7% flexibility payment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The Neighbourhoods Service, Neighbourhoods Directorate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lang w:val="en-GB" w:eastAsia="en-GB" w:bidi="en-GB"/>
        </w:rPr>
        <w:t xml:space="preserve">Reports to: Head Ranger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lang w:val="en-GB" w:eastAsia="en-GB" w:bidi="en-GB"/>
        </w:rPr>
        <w:t xml:space="preserve">Job Family: Facilities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lang w:val="en-GB" w:eastAsia="en-GB" w:bidi="en-GB"/>
        </w:rPr>
        <w:t xml:space="preserve">Key Role Descriptors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contribute to the goals of the team through the provision of high quality and responsive facilities management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 role holder will provide a flexible, seamless, customer focused service undertaking a variety of tasks to a high quality standard to maintain a clean, safe and secure working environment for all visitors and employees.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lang w:val="en-GB" w:eastAsia="en-GB" w:bidi="en-GB"/>
        </w:rPr>
        <w:t xml:space="preserve">Key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Effectively maintain the internal and external appearance and cleanliness of buildings and the immediate surrounding areas, carrying out inspections, liaising with customers and reporting identified issues.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Deal efficiently and courteously, with tact and diplomacy, to all queries and correspondence, in written and verbal form from a wide range of internal and external customers.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may be required to update and extract information from management information systems and complete relevant documentation, ensuring accuracy and confidentiality of information produced within the section.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Work collaboratively with colleagues and independently to ensure safe working environments and practices, adhering to all health and safety regulations.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Contribute to effective building security to ensure a safe environment and the security of buildings and other resources through the operation of security systems, locking premises and setting security alarms and safe keeping of keys.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Personal commitment to continuous self development and service improvement.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color w:val="000000"/>
          <w:lang w:val="en-GB" w:eastAsia="en-GB" w:bidi="en-GB"/>
        </w:rPr>
        <w:t xml:space="preserve">Through personal example, open commitment and clear action, ensure diversity is positively valued, resulting in equal access and treatment in employment, service delivery and communications.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r>
        <w:rPr>
          <w:rFonts w:ascii="Arial" w:hAnsi="Arial" w:eastAsia="Arial" w:cs="Arial"/>
          <w:b/>
          <w:bCs/>
          <w:color w:val="000000"/>
          <w:lang w:val="en-GB" w:eastAsia="en-GB" w:bidi="en-GB"/>
        </w:rPr>
        <w:t xml:space="preserve">Where the role holder is disabled, every effort will be made to supply all necessary aids, adaptations or equipment to allow them to carry out all the duties of the job. If, however, a certain task proves to be unachievable, job redesign will be given full consideration.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lang w:val="en-GB" w:eastAsia="en-GB" w:bidi="en-GB"/>
        </w:rPr>
        <w:br w:type="page"/>
      </w:r>
      <w:r>
        <w:rPr>
          <w:rFonts w:ascii="Arial" w:hAnsi="Arial" w:eastAsia="Arial" w:cs="Arial"/>
          <w:b/>
          <w:bCs/>
          <w:lang w:val="en-GB" w:eastAsia="en-GB" w:bidi="en-GB"/>
        </w:rPr>
        <w:t xml:space="preserve">Role Portfolio: Estates Assistant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222222"/>
          <w:lang w:val="en-GB" w:eastAsia="en-GB" w:bidi="en-GB"/>
        </w:rPr>
      </w:pPr>
      <w:r>
        <w:rPr>
          <w:rFonts w:ascii="Arial" w:hAnsi="Arial" w:eastAsia="Arial" w:cs="Arial"/>
          <w:b/>
          <w:bCs/>
          <w:color w:val="222222"/>
          <w:lang w:val="en-GB" w:eastAsia="en-GB" w:bidi="en-GB"/>
        </w:rPr>
        <w:t xml:space="preserve">Parks,</w:t>
      </w:r>
      <w:r>
        <w:rPr>
          <w:rFonts w:ascii="Arial" w:hAnsi="Arial" w:eastAsia="Arial" w:cs="Arial"/>
          <w:color w:val="222222"/>
          <w:lang w:val="en-GB" w:eastAsia="en-GB" w:bidi="en-GB"/>
        </w:rPr>
        <w:t xml:space="preserve"> </w:t>
      </w:r>
      <w:r>
        <w:rPr>
          <w:rFonts w:ascii="Arial" w:hAnsi="Arial" w:eastAsia="Arial" w:cs="Arial"/>
          <w:b/>
          <w:bCs/>
          <w:color w:val="222222"/>
          <w:lang w:val="en-GB" w:eastAsia="en-GB" w:bidi="en-GB"/>
        </w:rPr>
        <w:t xml:space="preserve">Leisure and Events Service</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b/>
          <w:bCs/>
          <w:color w:val="222222"/>
          <w:lang w:val="en-GB" w:eastAsia="en-GB" w:bidi="en-GB"/>
        </w:rPr>
      </w:pPr>
      <w:r>
        <w:rPr>
          <w:rFonts w:ascii="Arial" w:hAnsi="Arial" w:eastAsia="Arial" w:cs="Arial"/>
          <w:b/>
          <w:bCs/>
          <w:color w:val="222222"/>
          <w:lang w:val="en-GB" w:eastAsia="en-GB" w:bidi="en-GB"/>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color w:val="222222"/>
          <w:lang w:val="en-GB" w:eastAsia="en-GB" w:bidi="en-GB"/>
        </w:rPr>
      </w:pPr>
      <w:r>
        <w:rPr>
          <w:rFonts w:ascii="Arial" w:hAnsi="Arial" w:eastAsia="Arial" w:cs="Arial"/>
          <w:color w:val="222222"/>
          <w:lang w:val="en-GB" w:eastAsia="en-GB" w:bidi="en-GB"/>
        </w:rPr>
        <w:t xml:space="preserve">The Parks, Leisure and Events Service, sits within The Neighbourhoods Service, Neighbourhoods Directorate and </w:t>
      </w:r>
      <w:r>
        <w:rPr>
          <w:rFonts w:ascii="Arial" w:hAnsi="Arial" w:eastAsia="Arial" w:cs="Arial"/>
          <w:b/>
          <w:bCs/>
          <w:color w:val="222222"/>
          <w:lang w:val="en-GB" w:eastAsia="en-GB" w:bidi="en-GB"/>
        </w:rPr>
        <w:t xml:space="preserve"> </w:t>
      </w:r>
      <w:r>
        <w:rPr>
          <w:rFonts w:ascii="Arial" w:hAnsi="Arial" w:eastAsia="Arial" w:cs="Arial"/>
          <w:color w:val="222222"/>
          <w:lang w:val="en-GB" w:eastAsia="en-GB" w:bidi="en-GB"/>
        </w:rPr>
        <w:t xml:space="preserve">is responsible for delivering excellence across the City’s Parks and Greenspaces, providing access to high quality leisure and sport facilities as well as a range of world class sporting and cultural events.</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color w:val="2222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r>
        <w:rPr>
          <w:rFonts w:ascii="Arial" w:hAnsi="Arial" w:eastAsia="Arial" w:cs="Arial"/>
          <w:lang w:val="en-GB" w:eastAsia="en-GB" w:bidi="en-GB"/>
        </w:rPr>
        <w:t xml:space="preserve">Manchester boasts</w:t>
      </w:r>
      <w:r>
        <w:rPr>
          <w:rFonts w:ascii="Arial" w:hAnsi="Arial" w:eastAsia="Arial" w:cs="Arial"/>
          <w:lang w:val="en-GB" w:eastAsia="en-GB" w:bidi="en-GB"/>
        </w:rPr>
        <w:fldChar w:fldCharType="begin"/>
      </w:r>
      <w:r>
        <w:rPr>
          <w:rFonts w:ascii="Arial" w:hAnsi="Arial" w:eastAsia="Arial" w:cs="Arial"/>
          <w:lang w:val="en-GB" w:eastAsia="en-GB" w:bidi="en-GB"/>
        </w:rPr>
        <w:instrText xml:space="preserve"> HYPERLINK "http://www.manchester.gov.uk/directory/46/parks_and_open_spaces/category/301" </w:instrText>
      </w:r>
      <w:r>
        <w:rPr>
          <w:rFonts w:ascii="Arial" w:hAnsi="Arial" w:eastAsia="Arial" w:cs="Arial"/>
          <w:lang w:val="en-GB" w:eastAsia="en-GB" w:bidi="en-GB"/>
        </w:rPr>
        <w:fldChar w:fldCharType="separate"/>
      </w:r>
      <w:r>
        <w:rPr>
          <w:rFonts w:ascii="Arial" w:hAnsi="Arial" w:eastAsia="Arial" w:cs="Arial"/>
          <w:lang w:val="en-GB" w:eastAsia="en-GB" w:bidi="en-GB"/>
        </w:rPr>
        <w:t xml:space="preserve"> over 140 parks and open spaces, 43 allotment sites and three river valleys</w:t>
      </w:r>
      <w:r>
        <w:rPr>
          <w:rFonts w:ascii="Arial" w:hAnsi="Arial" w:eastAsia="Arial" w:cs="Arial"/>
          <w:lang w:val="en-GB" w:eastAsia="en-GB" w:bidi="en-GB"/>
        </w:rPr>
        <w:fldChar w:fldCharType="end"/>
      </w:r>
      <w:r>
        <w:rPr>
          <w:rFonts w:ascii="Arial" w:hAnsi="Arial" w:eastAsia="Arial" w:cs="Arial"/>
          <w:lang w:val="en-GB" w:eastAsia="en-GB" w:bidi="en-GB"/>
        </w:rPr>
        <w:t xml:space="preserve"> across the City.  As a team, we are responsible for the overall strategy for our parks and green spaces, which is designed to improve standards and further develop their potential for our residents and so enhance their local area as a place where people want to live, work and spend their leisure time.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r>
        <w:rPr>
          <w:rFonts w:ascii="Arial" w:hAnsi="Arial" w:eastAsia="Arial" w:cs="Arial"/>
          <w:lang w:val="en-GB" w:eastAsia="en-GB" w:bidi="en-GB"/>
        </w:rPr>
        <w:t xml:space="preserve">The team work closely with a range of other areas of the organisation, to deliver and maintain consistently high standards across the city and to ensure that community groups are activated to fully utilise our parks and open spaces.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color w:val="222222"/>
          <w:lang w:val="en-GB" w:eastAsia="en-GB" w:bidi="en-GB"/>
        </w:rPr>
      </w:pPr>
      <w:r>
        <w:rPr>
          <w:rFonts w:ascii="Arial" w:hAnsi="Arial" w:eastAsia="Arial" w:cs="Arial"/>
          <w:lang w:val="en-GB" w:eastAsia="en-GB" w:bidi="en-GB"/>
        </w:rPr>
        <w:t xml:space="preserve">We also work with the commercial and events team to drive forward plans to create a more sustainable business model for our parks and green spaces by raising income and maximising commercial opportunities. In addition, we work extensively with friends groups and other voluntary organisations, to explore and develop opportunities for closer collaboration and partnership working.</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color w:val="222222"/>
          <w:lang w:val="en-GB" w:eastAsia="en-GB" w:bidi="en-GB"/>
        </w:rPr>
      </w:pPr>
      <w:r>
        <w:rPr>
          <w:rFonts w:ascii="Arial" w:hAnsi="Arial" w:eastAsia="Arial" w:cs="Arial"/>
          <w:color w:val="222222"/>
          <w:lang w:val="en-GB" w:eastAsia="en-GB" w:bidi="en-GB"/>
        </w:rPr>
        <w:t xml:space="preserve"> </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b/>
          <w:bCs/>
          <w:color w:val="222222"/>
          <w:lang w:val="en-GB" w:eastAsia="en-GB" w:bidi="en-GB"/>
        </w:rPr>
      </w:pPr>
      <w:r>
        <w:rPr>
          <w:rFonts w:ascii="Arial" w:hAnsi="Arial" w:eastAsia="Arial" w:cs="Arial"/>
          <w:b/>
          <w:bCs/>
          <w:color w:val="222222"/>
          <w:lang w:val="en-GB" w:eastAsia="en-GB" w:bidi="en-GB"/>
        </w:rPr>
        <w:t xml:space="preserve">Manchester's Park Strategy 2017-2027</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b/>
          <w:bCs/>
          <w:color w:val="222222"/>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jc w:val="both"/>
        <w:rPr>
          <w:rFonts w:ascii="Arial" w:hAnsi="Arial" w:eastAsia="Arial" w:cs="Arial"/>
          <w:lang w:val="en-GB" w:eastAsia="en-GB" w:bidi="en-GB"/>
        </w:rPr>
      </w:pPr>
      <w:r>
        <w:rPr>
          <w:rFonts w:ascii="Arial" w:hAnsi="Arial" w:eastAsia="Arial" w:cs="Arial"/>
          <w:lang w:val="en-GB" w:eastAsia="en-GB" w:bidi="en-GB"/>
        </w:rPr>
        <w:t xml:space="preserve">In December 2017 a ten year strategy for Manchester’s Parks was launched to guide their investment, upkeep and activation.  It sets out the vision, key themes and actions that are needed to ensure parks and green spaces can continue to serve the needs of communities across the city, providing popular and attractive open spaces for play, sport and informal recreation.</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jc w:val="both"/>
        <w:rPr>
          <w:rFonts w:ascii="Arial" w:hAnsi="Arial" w:eastAsia="Arial" w:cs="Arial"/>
          <w:lang w:val="en-GB" w:eastAsia="en-GB" w:bidi="en-GB"/>
        </w:rPr>
      </w:pPr>
      <w:r>
        <w:rPr>
          <w:rFonts w:ascii="Arial" w:hAnsi="Arial" w:eastAsia="Arial" w:cs="Arial"/>
          <w:lang w:val="en-GB" w:eastAsia="en-GB" w:bidi="en-GB"/>
        </w:rPr>
        <w:t xml:space="preserve">There was an overwhelming response to the consultation undertaken as part of the Park Strategy which confirmed that Parks are a high priority for our residents.  There were three themes that were repeated throughout the park strategy consultation, that will be our focus moving forward:</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color w:val="000000"/>
          <w:lang w:val="en-GB" w:eastAsia="en-GB" w:bidi="en-GB"/>
        </w:rPr>
      </w:pPr>
      <w:r>
        <w:rPr>
          <w:rFonts w:ascii="Arial" w:hAnsi="Arial" w:eastAsia="Arial" w:cs="Arial"/>
          <w:lang w:val="en-GB" w:eastAsia="en-GB" w:bidi="en-GB"/>
        </w:rPr>
        <w:t xml:space="preserve">Communication - proactively sharing information, having regular conversations, and ensuring the information available online and through social media is of a good quality and accessible.</w:t>
      </w: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color w:val="000000"/>
          <w:lang w:val="en-GB" w:eastAsia="en-GB" w:bidi="en-GB"/>
        </w:rPr>
      </w:pPr>
      <w:r>
        <w:rPr>
          <w:rFonts w:ascii="Arial" w:hAnsi="Arial" w:eastAsia="Arial" w:cs="Arial"/>
          <w:lang w:val="en-GB" w:eastAsia="en-GB" w:bidi="en-GB"/>
        </w:rPr>
        <w:t xml:space="preserve">Enabling - supporting our residents and stakeholders to deliver shared goals.</w:t>
      </w: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color w:val="000000"/>
          <w:lang w:val="en-GB" w:eastAsia="en-GB" w:bidi="en-GB"/>
        </w:rPr>
      </w:pPr>
      <w:r>
        <w:rPr>
          <w:rFonts w:ascii="Arial" w:hAnsi="Arial" w:eastAsia="Arial" w:cs="Arial"/>
          <w:lang w:val="en-GB" w:eastAsia="en-GB" w:bidi="en-GB"/>
        </w:rPr>
        <w:t xml:space="preserve">Clean, green and safe - providing Parks and open spaces that are of a high quality and that people feel safe to use.</w:t>
      </w: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lang w:val="en-GB" w:eastAsia="en-GB" w:bidi="en-GB"/>
        </w:rPr>
      </w:pPr>
      <w:r>
        <w:rPr>
          <w:rFonts w:ascii="Arial" w:hAnsi="Arial" w:eastAsia="Arial" w:cs="Arial"/>
          <w:lang w:val="en-GB" w:eastAsia="en-GB" w:bidi="en-GB"/>
        </w:rPr>
        <w:t xml:space="preserve">Commercial -  maximise opportunities to generate income, building on existing good practice, and in turn support the delivery of a good visitor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720"/>
        <w:jc w:val="both"/>
        <w:rPr>
          <w:rFonts w:ascii="Arial" w:hAnsi="Arial" w:eastAsia="Arial" w:cs="Arial"/>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jc w:val="both"/>
        <w:rPr>
          <w:rFonts w:ascii="Arial" w:hAnsi="Arial" w:eastAsia="Arial" w:cs="Arial"/>
          <w:lang w:val="en-GB" w:eastAsia="en-GB" w:bidi="en-GB"/>
        </w:rPr>
      </w:pPr>
      <w:r>
        <w:rPr>
          <w:rFonts w:ascii="Arial" w:hAnsi="Arial" w:eastAsia="Arial" w:cs="Arial"/>
          <w:lang w:val="en-GB" w:eastAsia="en-GB" w:bidi="en-GB"/>
        </w:rPr>
        <w:t xml:space="preserve">The Park Strategy concentrates our future actions around four themes:</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color w:val="000000"/>
          <w:lang w:val="en-GB" w:eastAsia="en-GB" w:bidi="en-GB"/>
        </w:rPr>
      </w:pPr>
      <w:r>
        <w:rPr>
          <w:rFonts w:ascii="Arial" w:hAnsi="Arial" w:eastAsia="Arial" w:cs="Arial"/>
          <w:lang w:val="en-GB" w:eastAsia="en-GB" w:bidi="en-GB"/>
        </w:rPr>
        <w:t xml:space="preserve">Parks at the heart of Neighbourhoods - this is about what there is and where it is, ensuring every community is provided for.</w:t>
      </w: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color w:val="000000"/>
          <w:lang w:val="en-GB" w:eastAsia="en-GB" w:bidi="en-GB"/>
        </w:rPr>
      </w:pPr>
      <w:r>
        <w:rPr>
          <w:rFonts w:ascii="Arial" w:hAnsi="Arial" w:eastAsia="Arial" w:cs="Arial"/>
          <w:lang w:val="en-GB" w:eastAsia="en-GB" w:bidi="en-GB"/>
        </w:rPr>
        <w:t xml:space="preserve">Vibrant parks, vibrant communities - this is about what will happen in our parks.</w:t>
      </w: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color w:val="000000"/>
          <w:lang w:val="en-GB" w:eastAsia="en-GB" w:bidi="en-GB"/>
        </w:rPr>
      </w:pPr>
      <w:r>
        <w:rPr>
          <w:rFonts w:ascii="Arial" w:hAnsi="Arial" w:eastAsia="Arial" w:cs="Arial"/>
          <w:lang w:val="en-GB" w:eastAsia="en-GB" w:bidi="en-GB"/>
        </w:rPr>
        <w:t xml:space="preserve">A Manchester quality standard - this is about looking after our parks.  </w:t>
      </w:r>
    </w:p>
    <w:p>
      <w:pPr>
        <w:pStyle w:val="Normal"/>
        <w:numPr>
          <w:ilvl w:val="0"/>
          <w:numId w:val="1"/>
        </w:numPr>
        <w:tabs>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ind w:left="940" w:hanging="360"/>
        <w:jc w:val="both"/>
        <w:rPr>
          <w:color w:val="000000"/>
          <w:lang w:val="en-GB" w:eastAsia="en-GB" w:bidi="en-GB"/>
        </w:rPr>
      </w:pPr>
      <w:r>
        <w:rPr>
          <w:rFonts w:ascii="Arial" w:hAnsi="Arial" w:eastAsia="Arial" w:cs="Arial"/>
          <w:lang w:val="en-GB" w:eastAsia="en-GB" w:bidi="en-GB"/>
        </w:rPr>
        <w:t xml:space="preserve">Productive parks in partnership - this is about the resources needed to make the vision a reality.</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eastAsia="Arial" w:cs="Arial"/>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jc w:val="both"/>
        <w:rPr>
          <w:rFonts w:ascii="Arial" w:hAnsi="Arial" w:eastAsia="Arial" w:cs="Arial"/>
          <w:lang w:val="en-GB" w:eastAsia="en-GB" w:bidi="en-GB"/>
        </w:rPr>
      </w:pPr>
      <w:r>
        <w:rPr>
          <w:rFonts w:ascii="Arial" w:hAnsi="Arial" w:eastAsia="Arial" w:cs="Arial"/>
          <w:lang w:val="en-GB" w:eastAsia="en-GB" w:bidi="en-GB"/>
        </w:rPr>
        <w:t xml:space="preserve">The Parks Team need to deal with the challenges of today, whilst ensuring that the foundations are being laid to deliver the actions of the ten year strategy.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The Core 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This team will be responsible for the maintenance of standards in line with clean, green and safe.  They will be the custodian of the space and will hold the main linkage to the stakeholder groups such as the Friends.  They will be based in our Parks and will be the main part of our customer facing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They will need to be strong communicators who are able to work with colleagues from other parts of the Parks Team, wider Council Departments and external partners.  They know what quality looks like and will endeavour to make our visitors feel welcome and ensure that they have a great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lang w:val="en-GB" w:eastAsia="en-GB" w:bidi="en-GB"/>
        </w:rPr>
        <w:t xml:space="preserve">This team will focus on park plans, friends of parks, communication, standards daily operations and community strength.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b/>
          <w:bCs/>
          <w:lang w:val="en-GB" w:eastAsia="en-GB" w:bidi="en-GB"/>
        </w:rPr>
        <w:t xml:space="preserve">Estates Officer </w:t>
      </w:r>
      <w:r>
        <w:rPr>
          <w:rFonts w:ascii="Arial" w:hAnsi="Arial" w:eastAsia="Arial" w:cs="Arial"/>
          <w:lang w:val="en-GB" w:eastAsia="en-GB" w:bidi="en-GB"/>
        </w:rPr>
        <w:t xml:space="preserve">- This post will focus on the attainment of good quality standards.  They will carry out inspections and maintenance tasks to ensure that the facilities are clean, safe and operated as required to ensure a high quality visitor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Flexibility to work unsocial hours, including weekends and evenings to meet the needs of the service which attracts a 6.7% flexibility payment.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Willingness to apply for a DBS check.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u w:val="single"/>
          <w:lang w:val="en-GB" w:eastAsia="en-GB" w:bidi="en-GB"/>
        </w:rPr>
      </w:pPr>
      <w:r>
        <w:rPr>
          <w:lang w:val="en-GB" w:eastAsia="en-GB" w:bidi="en-GB"/>
        </w:rPr>
        <w:br w:type="page"/>
      </w:r>
      <w:r>
        <w:rPr>
          <w:rFonts w:ascii="Arial" w:hAnsi="Arial" w:eastAsia="Arial" w:cs="Arial"/>
          <w:b/>
          <w:bCs/>
          <w:u w:val="single"/>
          <w:lang w:val="en-GB" w:eastAsia="en-GB" w:bidi="en-GB"/>
        </w:rPr>
        <w:t xml:space="preserve">Estates Assistant – 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000000"/>
          <w:left w:val="single" w:sz="4" w:space="1" w:color="000000"/>
          <w:bottom w:val="single" w:sz="4" w:space="1" w:color="000000"/>
          <w:right w:val="single" w:sz="4" w:space="1" w:color="000000"/>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Generic Behaviours: General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360" w:hanging="260"/>
        <w:rPr>
          <w:rFonts w:ascii="Calibri" w:hAnsi="Calibri" w:eastAsia="Calibri" w:cs="Calibri"/>
          <w:color w:val="000000"/>
        </w:rPr>
      </w:pPr>
      <w:r>
        <w:rPr>
          <w:color w:val="000000"/>
        </w:rPr>
        <w:t xml:space="preserve">We are proud and passionate about Manchester </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360" w:hanging="260"/>
        <w:rPr>
          <w:rFonts w:ascii="Calibri" w:hAnsi="Calibri" w:eastAsia="Calibri" w:cs="Calibri"/>
          <w:color w:val="000000"/>
        </w:rPr>
      </w:pPr>
      <w:r>
        <w:rPr>
          <w:color w:val="000000"/>
        </w:rPr>
        <w:t xml:space="preserve">We take time to listen and understand  </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360" w:hanging="260"/>
        <w:rPr>
          <w:rFonts w:ascii="Calibri" w:hAnsi="Calibri" w:eastAsia="Calibri" w:cs="Calibri"/>
          <w:color w:val="000000"/>
        </w:rPr>
      </w:pPr>
      <w:r>
        <w:rPr>
          <w:color w:val="000000"/>
        </w:rPr>
        <w:t xml:space="preserve">We ‘own it’ and we’re not afraid to try new things   </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360" w:hanging="260"/>
        <w:rPr>
          <w:rFonts w:ascii="Calibri" w:hAnsi="Calibri" w:eastAsia="Calibri" w:cs="Calibri"/>
          <w:color w:val="000000"/>
        </w:rPr>
      </w:pPr>
      <w:r>
        <w:rPr>
          <w:color w:val="000000"/>
        </w:rPr>
        <w:t xml:space="preserve">We work together and trust each other </w:t>
      </w:r>
    </w:p>
    <w:p>
      <w:pPr>
        <w:pStyle w:val="BODY"/>
        <w:numPr>
          <w:ilvl w:val="0"/>
          <w:numId w:val="2"/>
        </w:numPr>
        <w:tabs>
          <w:tab w:val="left" w:pos="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left="360" w:hanging="260"/>
      </w:pPr>
      <w:r>
        <w:rPr>
          <w:color w:val="000000"/>
        </w:rPr>
        <w:t xml:space="preserve">We show that we value our differences and treat people fairly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000000"/>
          <w:left w:val="single" w:sz="4" w:space="1" w:color="000000"/>
          <w:bottom w:val="single" w:sz="4" w:space="1" w:color="000000"/>
          <w:right w:val="single" w:sz="4" w:space="1" w:color="000000"/>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Generic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numPr>
          <w:ilvl w:val="0"/>
          <w:numId w:val="3"/>
        </w:num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51" w:hanging="567"/>
        <w:rPr>
          <w:lang w:val="en-GB" w:eastAsia="en-GB" w:bidi="en-GB"/>
        </w:rPr>
      </w:pPr>
      <w:r>
        <w:rPr>
          <w:rFonts w:ascii="Arial" w:hAnsi="Arial" w:eastAsia="Arial" w:cs="Arial"/>
          <w:b/>
          <w:bCs/>
          <w:lang w:val="en-GB" w:eastAsia="en-GB" w:bidi="en-GB"/>
        </w:rPr>
        <w:t xml:space="preserve">   Communication Skills: </w:t>
      </w:r>
      <w:r>
        <w:rPr>
          <w:rFonts w:ascii="Arial" w:hAnsi="Arial" w:eastAsia="Arial" w:cs="Arial"/>
          <w:lang w:val="en-GB" w:eastAsia="en-GB" w:bidi="en-GB"/>
        </w:rPr>
        <w:t xml:space="preserve">Demonstrates an understanding of the views of others</w:t>
      </w:r>
    </w:p>
    <w:p>
      <w:pPr>
        <w:pStyle w:val="Norma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720"/>
        <w:rPr>
          <w:rFonts w:ascii="Arial" w:hAnsi="Arial" w:eastAsia="Arial" w:cs="Arial"/>
          <w:lang w:val="en-GB" w:eastAsia="en-GB" w:bidi="en-GB"/>
        </w:rPr>
      </w:pPr>
      <w:r>
        <w:rPr>
          <w:rFonts w:ascii="Arial" w:hAnsi="Arial" w:eastAsia="Arial" w:cs="Arial"/>
          <w:lang w:val="en-GB" w:eastAsia="en-GB" w:bidi="en-GB"/>
        </w:rPr>
        <w:t xml:space="preserve">     and communicates in a realistic and practical manner using appropriate language</w:t>
      </w:r>
    </w:p>
    <w:p>
      <w:pPr>
        <w:pStyle w:val="Norma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720"/>
        <w:rPr>
          <w:rFonts w:ascii="Arial" w:hAnsi="Arial" w:eastAsia="Arial" w:cs="Arial"/>
          <w:lang w:val="en-GB" w:eastAsia="en-GB" w:bidi="en-GB"/>
        </w:rPr>
      </w:pPr>
      <w:r>
        <w:rPr>
          <w:rFonts w:ascii="Arial" w:hAnsi="Arial" w:eastAsia="Arial" w:cs="Arial"/>
          <w:lang w:val="en-GB" w:eastAsia="en-GB" w:bidi="en-GB"/>
        </w:rPr>
        <w:t xml:space="preserve">     and medium, listens attentively to views and issues of others</w:t>
      </w:r>
      <w:r>
        <w:rPr>
          <w:rFonts w:ascii="Arial" w:hAnsi="Arial" w:eastAsia="Arial" w:cs="Arial"/>
          <w:b/>
          <w:bCs/>
          <w:lang w:val="en-GB" w:eastAsia="en-GB" w:bidi="en-GB"/>
        </w:rPr>
        <w:t xml:space="preserve">.</w:t>
      </w:r>
    </w:p>
    <w:p>
      <w:pPr>
        <w:pStyle w:val="Normal"/>
        <w:numPr>
          <w:ilvl w:val="0"/>
          <w:numId w:val="4"/>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796"/>
        <w:rPr>
          <w:lang w:val="en-GB" w:eastAsia="en-GB" w:bidi="en-GB"/>
        </w:rPr>
      </w:pPr>
      <w:r>
        <w:rPr>
          <w:rFonts w:ascii="Arial" w:hAnsi="Arial" w:eastAsia="Arial" w:cs="Arial"/>
          <w:b/>
          <w:bCs/>
          <w:lang w:val="en-GB" w:eastAsia="en-GB" w:bidi="en-GB"/>
        </w:rPr>
        <w:t xml:space="preserve">Planning and Organisation</w:t>
      </w:r>
      <w:r>
        <w:rPr>
          <w:rFonts w:ascii="Arial" w:hAnsi="Arial" w:eastAsia="Arial" w:cs="Arial"/>
          <w:lang w:val="en-GB" w:eastAsia="en-GB" w:bidi="en-GB"/>
        </w:rPr>
        <w:t xml:space="preserve">: Provides work on time and to required standard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lang w:val="en-GB" w:eastAsia="en-GB" w:bidi="en-GB"/>
        </w:rPr>
      </w:pPr>
      <w:r>
        <w:rPr>
          <w:rFonts w:ascii="Arial" w:hAnsi="Arial" w:eastAsia="Arial" w:cs="Arial"/>
          <w:lang w:val="en-GB" w:eastAsia="en-GB" w:bidi="en-GB"/>
        </w:rPr>
        <w:t xml:space="preserve">     and is capable of prioritising own workload in order to meet deadlines.</w:t>
      </w:r>
    </w:p>
    <w:p>
      <w:pPr>
        <w:pStyle w:val="Normal"/>
        <w:numPr>
          <w:ilvl w:val="0"/>
          <w:numId w:val="4"/>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796"/>
        <w:rPr>
          <w:lang w:val="en-GB" w:eastAsia="en-GB" w:bidi="en-GB"/>
        </w:rPr>
      </w:pPr>
      <w:r>
        <w:rPr>
          <w:rFonts w:ascii="Arial" w:hAnsi="Arial" w:eastAsia="Arial" w:cs="Arial"/>
          <w:b/>
          <w:bCs/>
          <w:lang w:val="en-GB" w:eastAsia="en-GB" w:bidi="en-GB"/>
        </w:rPr>
        <w:t xml:space="preserve">Problem Solving and Decision Making: </w:t>
      </w:r>
      <w:r>
        <w:rPr>
          <w:rFonts w:ascii="Arial" w:hAnsi="Arial" w:eastAsia="Arial" w:cs="Arial"/>
          <w:lang w:val="en-GB" w:eastAsia="en-GB" w:bidi="en-GB"/>
        </w:rPr>
        <w:t xml:space="preserve">ability to interpret basic rules and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lang w:val="en-GB" w:eastAsia="en-GB" w:bidi="en-GB"/>
        </w:rPr>
      </w:pPr>
      <w:r>
        <w:rPr>
          <w:rFonts w:ascii="Arial" w:hAnsi="Arial" w:eastAsia="Arial" w:cs="Arial"/>
          <w:lang w:val="en-GB" w:eastAsia="en-GB" w:bidi="en-GB"/>
        </w:rPr>
        <w:t xml:space="preserve">     guidelines in order to resolve queries</w:t>
      </w:r>
    </w:p>
    <w:p>
      <w:pPr>
        <w:pStyle w:val="Normal"/>
        <w:numPr>
          <w:ilvl w:val="0"/>
          <w:numId w:val="4"/>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796"/>
        <w:rPr>
          <w:lang w:val="en-GB" w:eastAsia="en-GB" w:bidi="en-GB"/>
        </w:rPr>
      </w:pPr>
      <w:r>
        <w:rPr>
          <w:rFonts w:ascii="Arial" w:hAnsi="Arial" w:eastAsia="Arial" w:cs="Arial"/>
          <w:b/>
          <w:bCs/>
          <w:lang w:val="en-GB" w:eastAsia="en-GB" w:bidi="en-GB"/>
        </w:rPr>
        <w:t xml:space="preserve">Creative Skills: </w:t>
      </w:r>
      <w:r>
        <w:rPr>
          <w:rFonts w:ascii="Arial" w:hAnsi="Arial" w:eastAsia="Arial" w:cs="Arial"/>
          <w:lang w:val="en-GB" w:eastAsia="en-GB" w:bidi="en-GB"/>
        </w:rPr>
        <w:t xml:space="preserve">Ability to find solutions to situations that are presented of 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lang w:val="en-GB" w:eastAsia="en-GB" w:bidi="en-GB"/>
        </w:rPr>
      </w:pPr>
      <w:r>
        <w:rPr>
          <w:rFonts w:ascii="Arial" w:hAnsi="Arial" w:eastAsia="Arial" w:cs="Arial"/>
          <w:lang w:val="en-GB" w:eastAsia="en-GB" w:bidi="en-GB"/>
        </w:rPr>
        <w:t xml:space="preserve">     routine nature.</w:t>
      </w:r>
    </w:p>
    <w:p>
      <w:pPr>
        <w:pStyle w:val="Normal"/>
        <w:numPr>
          <w:ilvl w:val="0"/>
          <w:numId w:val="4"/>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796"/>
        <w:rPr>
          <w:lang w:val="en-GB" w:eastAsia="en-GB" w:bidi="en-GB"/>
        </w:rPr>
      </w:pPr>
      <w:r>
        <w:rPr>
          <w:rFonts w:ascii="Arial" w:hAnsi="Arial" w:eastAsia="Arial" w:cs="Arial"/>
          <w:b/>
          <w:bCs/>
          <w:lang w:val="en-GB" w:eastAsia="en-GB" w:bidi="en-GB"/>
        </w:rPr>
        <w:t xml:space="preserve">Strategic Thinking</w:t>
      </w:r>
      <w:r>
        <w:rPr>
          <w:rFonts w:ascii="Arial" w:hAnsi="Arial" w:eastAsia="Arial" w:cs="Arial"/>
          <w:lang w:val="en-GB" w:eastAsia="en-GB" w:bidi="en-GB"/>
        </w:rPr>
        <w:t xml:space="preserve">: Has awareness and generates ideas which contribute to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lang w:val="en-GB" w:eastAsia="en-GB" w:bidi="en-GB"/>
        </w:rPr>
      </w:pPr>
      <w:r>
        <w:rPr>
          <w:rFonts w:ascii="Arial" w:hAnsi="Arial" w:eastAsia="Arial" w:cs="Arial"/>
          <w:lang w:val="en-GB" w:eastAsia="en-GB" w:bidi="en-GB"/>
        </w:rPr>
        <w:t xml:space="preserve">     the services or organisational strategy.</w:t>
      </w:r>
    </w:p>
    <w:p>
      <w:pPr>
        <w:pStyle w:val="Normal"/>
        <w:numPr>
          <w:ilvl w:val="0"/>
          <w:numId w:val="4"/>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796"/>
        <w:rPr>
          <w:lang w:val="en-GB" w:eastAsia="en-GB" w:bidi="en-GB"/>
        </w:rPr>
      </w:pPr>
      <w:r>
        <w:rPr>
          <w:rFonts w:ascii="Arial" w:hAnsi="Arial" w:eastAsia="Arial" w:cs="Arial"/>
          <w:b/>
          <w:bCs/>
          <w:lang w:val="en-GB" w:eastAsia="en-GB" w:bidi="en-GB"/>
        </w:rPr>
        <w:t xml:space="preserve">ICT Skills: </w:t>
      </w:r>
      <w:r>
        <w:rPr>
          <w:rFonts w:ascii="Arial" w:hAnsi="Arial" w:eastAsia="Arial" w:cs="Arial"/>
          <w:lang w:val="en-GB" w:eastAsia="en-GB" w:bidi="en-GB"/>
        </w:rPr>
        <w:t xml:space="preserve">Ability to use multiple applications, systems and associated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lang w:val="en-GB" w:eastAsia="en-GB" w:bidi="en-GB"/>
        </w:rPr>
      </w:pPr>
      <w:r>
        <w:rPr>
          <w:rFonts w:ascii="Arial" w:hAnsi="Arial" w:eastAsia="Arial" w:cs="Arial"/>
          <w:lang w:val="en-GB" w:eastAsia="en-GB" w:bidi="en-GB"/>
        </w:rPr>
        <w:t xml:space="preserve">     software packages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Arial" w:hAnsi="Arial" w:eastAsia="Arial" w:cs="Arial"/>
          <w:lang w:val="en-GB" w:eastAsia="en-GB" w:bidi="en-GB"/>
        </w:rPr>
      </w:pPr>
    </w:p>
    <w:p>
      <w:pPr>
        <w:pStyle w:val="Normal"/>
        <w:pBdr>
          <w:top w:val="single" w:sz="4" w:space="1" w:color="000000"/>
          <w:left w:val="single" w:sz="4" w:space="1" w:color="000000"/>
          <w:bottom w:val="single" w:sz="4" w:space="1" w:color="000000"/>
          <w:right w:val="single" w:sz="4" w:space="1" w:color="000000"/>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Technical requirements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sectPr>
      <w:headerReference w:type="default" r:id="rId00006"/>
      <w:footerReference w:type="default" r:id="rId00007"/>
      <w:pgSz w:w="11906" w:h="16838"/>
      <w:pgMar w:top="1077" w:right="1077" w:bottom="1021" w:left="1077" w:header="709" w:footer="709"/>
      <w:pgNumType w:start="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Tahoma">
    <w:panose1 w:val="020B0604030504040204"/>
    <w:charset w:val="00"/>
    <w:family w:val="swiss"/>
    <w:pitch w:val="variable"/>
    <w:sig w:usb0="E1002EFF" w:usb1="C000605B" w:usb2="00000029" w:usb3="00000000" w:csb0="200101FF" w:csb1="20280000"/>
  </w:font>
  <w:font w:name="Calibri">
    <w:panose1 w:val="020F0502020204030204"/>
    <w:charset w:val="00"/>
    <w:family w:val="swiss"/>
    <w:pitch w:val="variable"/>
    <w:sig w:usb0="E0002EFF" w:usb1="C000247B" w:usb2="00000009" w:usb3="00000000" w:csb0="200001FF" w:csb1="00000000"/>
  </w:font>
  <w:font w:name="Ariall">
    <w:charset w:val="00"/>
    <w:family w:val="auto"/>
    <w:pitch w:val="default"/>
  </w:font>
  <w:font w:name="Noto Sans Symbols">
    <w:charset w:val="00"/>
    <w:family w:val="auto"/>
    <w:pitch w:val="default"/>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xmlns:tx26="http://schemas.textcontrol.com/tx/2600" mc:Ignorable="w14 w15 tx19 tx23 tx26">
  <w:p>
    <w:pPr>
      <w:pStyle w:val="Normal"/>
      <w:tabs>
        <w:tab w:val="center" w:pos="4153"/>
        <w:tab w:val="right" w:pos="830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jc w:val="right"/>
      <w:rPr>
        <w:rFonts w:ascii="Tahoma" w:hAnsi="Tahoma" w:eastAsia="Tahoma" w:cs="Tahoma"/>
        <w:b/>
        <w:bCs/>
        <w:color w:val="000000"/>
        <w:sz w:val="20"/>
        <w:szCs w:val="20"/>
        <w:lang w:val="en-GB" w:eastAsia="en-GB" w:bidi="en-GB"/>
      </w:rPr>
    </w:pPr>
    <w:r>
      <w:rPr>
        <w:rFonts w:ascii="Tahoma" w:hAnsi="Tahoma" w:eastAsia="Tahoma" w:cs="Tahoma"/>
        <w:b/>
        <w:bCs/>
        <w:color w:val="000000"/>
        <w:sz w:val="20"/>
        <w:szCs w:val="20"/>
        <w:lang w:val="en-GB" w:eastAsia="en-GB" w:bidi="en-GB"/>
      </w:rPr>
      <w:t xml:space="preserve">People. Pride. Place.</w: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xmlns:tx26="http://schemas.textcontrol.com/tx/2600" mc:Ignorable="w14 w15 tx19 tx23 tx26">
  <w:p>
    <w:pPr>
      <w:pStyle w:val="Normal"/>
      <w:tabs>
        <w:tab w:val="center" w:pos="4153"/>
        <w:tab w:val="right" w:pos="830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jc w:val="right"/>
      <w:rPr>
        <w:color w:val="000000"/>
        <w:sz w:val="16"/>
        <w:szCs w:val="16"/>
        <w:lang w:val="en-GB" w:eastAsia="en-GB" w:bidi="en-GB"/>
      </w:rPr>
    </w:pPr>
    <w:r>
      <w:rPr>
        <w:b/>
        <w:bCs/>
        <w:color w:val="000000"/>
        <w:sz w:val="16"/>
        <w:szCs w:val="16"/>
        <w:lang w:val="en-GB" w:eastAsia="en-GB" w:bidi="en-GB"/>
      </w:rPr>
      <w:drawing>
        <wp:inline distT="0" distB="0" distL="0" distR="0">
          <wp:extent cx="2131060" cy="426085"/>
          <wp:docPr id="1" name="image1.png"/>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2131060" cy="426085"/>
                  </a:xfrm>
                  <a:prstGeom prst="rect">
                    <a:avLst/>
                  </a:prstGeom>
                </pic:spPr>
              </pic:pic>
            </a:graphicData>
          </a:graphic>
        </wp:inline>
      </w:drawing>
    </w:r>
  </w:p>
  <w:p>
    <w:pPr>
      <w:pStyle w:val="Normal"/>
      <w:tabs>
        <w:tab w:val="center" w:pos="4153"/>
        <w:tab w:val="right" w:pos="8306"/>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16"/>
        <w:szCs w:val="16"/>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940" w:hanging="360"/>
        <w:tabs>
          <w:tab w:val="num" w:pos="940"/>
        </w:tabs>
      </w:pPr>
      <w:rPr>
        <w:rFonts w:hint="default" w:ascii="Ariall" w:hAnsi="Ariall" w:eastAsia="Ariall" w:cs="Ariall"/>
        <w:b w:val="off"/>
        <w:i w:val="off"/>
        <w:strike w:val="off"/>
        <w:color w:val="auto"/>
        <w:position w:val="0"/>
        <w:sz w:val="22"/>
        <w:u w:val="none"/>
        <w:shd w:val="clear" w:color="auto" w:fill="auto"/>
      </w:rPr>
    </w:lvl>
  </w:abstractNum>
  <w:abstractNum w:abstractNumId="1">
    <w:multiLevelType w:val="singleLevel"/>
    <w:lvl w:ilvl="0">
      <w:start w:val="1"/>
      <w:numFmt w:val="bullet"/>
      <w:suff w:val="space"/>
      <w:lvlText w:val="•"/>
      <w:pPr>
        <w:ind w:left="360" w:hanging="260"/>
      </w:pPr>
      <w:rPr>
        <w:rFonts w:hint="default" w:ascii="Ariall" w:hAnsi="Ariall" w:eastAsia="Ariall" w:cs="Ariall"/>
        <w:b w:val="off"/>
        <w:i w:val="off"/>
        <w:strike w:val="off"/>
        <w:color w:val="000000"/>
        <w:position w:val="0"/>
        <w:sz w:val="24"/>
        <w:u w:val="none"/>
        <w:shd w:val="clear" w:color="auto" w:fill="auto"/>
      </w:rPr>
    </w:lvl>
  </w:abstractNum>
  <w:abstractNum w:abstractNumId="2">
    <w:multiLevelType w:val="singleLevel"/>
    <w:lvl w:ilvl="0">
      <w:start w:val="1"/>
      <w:numFmt w:val="bullet"/>
      <w:suff w:val="tab"/>
      <w:lvlText w:val="●"/>
      <w:pPr>
        <w:ind w:left="851" w:hanging="567"/>
        <w:tabs>
          <w:tab w:val="num" w:pos="851"/>
        </w:tabs>
      </w:pPr>
      <w:rPr>
        <w:rFonts w:hint="default" w:ascii="Noto Sans Symbols" w:hAnsi="Noto Sans Symbols" w:eastAsia="Noto Sans Symbols" w:cs="Noto Sans Symbols"/>
        <w:b w:val="on"/>
        <w:i w:val="off"/>
        <w:strike w:val="off"/>
        <w:color w:val="auto"/>
        <w:position w:val="0"/>
        <w:sz w:val="24"/>
        <w:u w:val="none"/>
        <w:shd w:val="clear" w:color="auto" w:fill="auto"/>
      </w:rPr>
    </w:lvl>
  </w:abstractNum>
  <w:abstractNum w:abstractNumId="3">
    <w:multiLevelType w:val="singleLevel"/>
    <w:lvl w:ilvl="0">
      <w:start w:val="1"/>
      <w:numFmt w:val="bullet"/>
      <w:suff w:val="tab"/>
      <w:lvlText w:val="●"/>
      <w:pPr>
        <w:ind w:left="1080" w:hanging="796"/>
        <w:tabs>
          <w:tab w:val="num" w:pos="1080"/>
        </w:tabs>
      </w:pPr>
      <w:rPr>
        <w:rFonts w:hint="default" w:ascii="Noto Sans Symbols" w:hAnsi="Noto Sans Symbols" w:eastAsia="Noto Sans Symbols" w:cs="Noto Sans Symbols"/>
        <w:b w:val="on"/>
        <w:i w:val="off"/>
        <w:strike w:val="off"/>
        <w:color w:val="auto"/>
        <w:position w:val="0"/>
        <w:sz w:val="24"/>
        <w:u w:val="none"/>
        <w:shd w:val="clear" w:color="auto" w:fill="auto"/>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1.0.420.500"/>
</w:settings>
</file>

<file path=word/styles.xml><?xml version="1.0" encoding="utf-8"?>
<w:styles xmlns:w="http://schemas.openxmlformats.org/wordprocessingml/2006/main">
  <w:docDefaults>
    <w:rPrDefault>
      <w:rPr>
        <w:rFonts w:ascii="Arial"/>
        <w:sz w:val="24"/>
      </w:rPr>
    </w:rPrDefault>
  </w:docDefaults>
  <w:style w:type="paragraph" w:styleId="[Normal]">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Heading1">
    <w:name w:val="heading 1"/>
    <w:basedOn w:val="Normal"/>
    <w:next w:val="Normal"/>
    <w:qFormat/>
    <w:pPr>
      <w:keepNext/>
      <w:spacing w:before="240" w:after="60"/>
      <w:outlineLvl w:val="0"/>
    </w:pPr>
    <w:rPr>
      <w:rFonts w:ascii="Arial" w:hAnsi="Arial" w:eastAsia="Arial" w:cs="Arial"/>
      <w:b/>
      <w:bCs/>
      <w:sz w:val="32"/>
      <w:szCs w:val="32"/>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spacing w:before="240" w:after="60"/>
      <w:outlineLvl w:val="2"/>
    </w:pPr>
    <w:rPr>
      <w:rFonts w:ascii="Arial" w:hAnsi="Arial" w:eastAsia="Arial" w:cs="Arial"/>
      <w:b/>
      <w:bCs/>
      <w:sz w:val="26"/>
      <w:szCs w:val="26"/>
      <w:lang w:val="en-GB" w:eastAsia="en-GB" w:bidi="en-GB"/>
    </w:rPr>
  </w:style>
  <w:style w:type="paragraph" w:styleId="Heading4">
    <w:name w:val="heading 4"/>
    <w:basedOn w:val="Normal"/>
    <w:next w:val="Normal"/>
    <w:qFormat/>
    <w:pPr>
      <w:keepNext/>
      <w:spacing w:before="240" w:after="60"/>
      <w:outlineLvl w:val="3"/>
    </w:pPr>
    <w:rPr>
      <w:b/>
      <w:bCs/>
      <w:sz w:val="28"/>
      <w:szCs w:val="28"/>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tabs>
        <w:tab w:val="left" w:pos="6643"/>
      </w:tabs>
      <w:jc w:val="center"/>
    </w:pPr>
    <w:rPr>
      <w:rFonts w:ascii="Arial" w:hAnsi="Arial" w:eastAsia="Arial" w:cs="Arial"/>
      <w:b/>
      <w:bCs/>
      <w:color w:val="000000"/>
      <w:sz w:val="28"/>
      <w:szCs w:val="28"/>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6" Type="http://schemas.openxmlformats.org/officeDocument/2006/relationships/header" Target="header0001.xml"/>
	<Relationship Id="rId00007" Type="http://schemas.openxmlformats.org/officeDocument/2006/relationships/footer" Target="footer0001.xml"/>
	<Relationship Id="rId00008" Type="http://schemas.openxmlformats.org/officeDocument/2006/relationships/numbering" Target="numbering.xml"/>
	<Relationship Id="rId00009" Type="http://schemas.openxmlformats.org/officeDocument/2006/relationships/fontTable" Target="fontTable.xml"/>
	<Relationship Id="rId00010" Type="http://schemas.openxmlformats.org/officeDocument/2006/relationships/settings" Target="settings.xml"/>
</Relationships>
</file>

<file path=word/_rels/header0001.xml.rels><?xml version="1.0" encoding="UTF-8" standalone="yes"?><Relationships xmlns="http://schemas.openxmlformats.org/package/2006/relationships">
	<Relationship Id="rId00005" Type="http://schemas.openxmlformats.org/officeDocument/2006/relationships/image" Target="media/image0001.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McAndrews</dc:creator>
  <dcterms:created xsi:type="dcterms:W3CDTF">2024-10-14T16:49:00Z</dcterms:created>
</cp:coreProperties>
</file>