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jc w:val="center"/>
        <w:rPr>
          <w:lang w:val="en-GB" w:eastAsia="en-GB" w:bidi="en-GB"/>
        </w:rPr>
      </w:pPr>
      <w:r>
        <w:rPr>
          <w:b/>
          <w:bCs/>
          <w:lang w:val="en-GB" w:eastAsia="en-GB" w:bidi="en-GB"/>
        </w:rPr>
        <w:t xml:space="preserve">Manchester City Council </w:t>
      </w:r>
    </w:p>
    <w:p>
      <w:pPr>
        <w:pStyle w:val="Normal"/>
        <w:tabs>
          <w:tab w:val="left" w:pos="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2" w:firstLine="0"/>
        <w:jc w:val="center"/>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3"/>
        <w:jc w:val="center"/>
        <w:rPr>
          <w:lang w:val="en-GB" w:eastAsia="en-GB" w:bidi="en-GB"/>
        </w:rPr>
      </w:pPr>
      <w:r>
        <w:rPr>
          <w:b/>
          <w:bCs/>
          <w:lang w:val="en-GB" w:eastAsia="en-GB" w:bidi="en-GB"/>
        </w:rPr>
        <w:t xml:space="preserve">Role Profile </w:t>
      </w:r>
    </w:p>
    <w:p>
      <w:pPr>
        <w:pStyle w:val="Normal"/>
        <w:tabs>
          <w:tab w:val="left" w:pos="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2" w:firstLine="0"/>
        <w:jc w:val="center"/>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6"/>
        <w:jc w:val="center"/>
        <w:rPr>
          <w:lang w:val="en-GB" w:eastAsia="en-GB" w:bidi="en-GB"/>
        </w:rPr>
      </w:pPr>
      <w:r>
        <w:rPr>
          <w:b/>
          <w:bCs/>
          <w:lang w:val="en-GB" w:eastAsia="en-GB" w:bidi="en-GB"/>
        </w:rPr>
        <w:t xml:space="preserve">Social Worker Grade 7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4"/>
        <w:jc w:val="center"/>
        <w:rPr>
          <w:lang w:val="en-GB" w:eastAsia="en-GB" w:bidi="en-GB"/>
        </w:rPr>
      </w:pPr>
      <w:r>
        <w:rPr>
          <w:b/>
          <w:bCs/>
          <w:lang w:val="en-GB" w:eastAsia="en-GB" w:bidi="en-GB"/>
        </w:rPr>
        <w:t xml:space="preserve">Directorate for Adults, Health and Wellbeing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jc w:val="center"/>
        <w:rPr>
          <w:lang w:val="en-GB" w:eastAsia="en-GB" w:bidi="en-GB"/>
        </w:rPr>
      </w:pPr>
      <w:r>
        <w:rPr>
          <w:b/>
          <w:bCs/>
          <w:lang w:val="en-GB" w:eastAsia="en-GB" w:bidi="en-GB"/>
        </w:rPr>
        <w:t xml:space="preserve">Reports to: Senior Social Worker/Team Manager</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Descriptors: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work with complex cases in accordance with statutory responsibilities. They will deploy these responsibilities in accordance with national and local policies and procedures to secure positive outcomes for customers.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manage safeguarding risk effectively, working within a multi agency environment, providing a professional social work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promote the independence and well-being of adults of working age and/or older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complete Strengths Based Assessment and planning of individual packages of care for service users and carers, in line with criteria of eligibility and designated care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work in a holistic and person centred  way, ensuring customers and families remain central to the processes they are part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supervise and develop students and trainees and contribute to the development of other staff including other social workers.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Accountabilities: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Effectively manage a complex caseload with appropriate supervision, guidance and support. The role holder will be accountable for highly complex decision making across a range of social work duties and responsibilities.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Prepare and produce a variety of high quality and professional written documentation on behalf of the City Council in accordance with national and local policies and procedures and within agreed timescales.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Work in conjunction with and providing consultation to partner agencies to deliver effective planning for Adults, their carer’s and families to ensure positive outcomes. This will include representing the City Council at a range of meetings, proceedings and reviews as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Ensure that the practice of ethical record keeping is observed and recording is evidence based, accurate and up to date.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Take an active role in team and service development. This will include supervising students and providing support to colleagues as and when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 personal commitment to continuous self, professional and organisational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lang w:val="en-GB" w:eastAsia="en-GB" w:bidi="en-GB"/>
        </w:rPr>
      </w:pPr>
      <w:r>
        <w:rPr>
          <w:lang w:val="en-GB" w:eastAsia="en-GB" w:bidi="en-GB"/>
        </w:rPr>
        <w:t xml:space="preserve">Through personal example, open commitment and clear action, ensure diversity is positively valued, resulting in equal access and treatment in employment, service delivery and communications.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is for full time Social worker in Adults Social Care as part of Manchester City Council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expectations of the Social Worker are expected to work in a person centred, strength based approach to achieve positive outcomes for the individual, supporting them to maintain their independence, and providing and promoting choice and control of their support to enable them to maintain their lives in their local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is required to recognise and identify safeguarding, taking a person centred approach to safeguarding in accordance with the Care Act 2014 and Manchester City Council's safeguarding policy and process.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is also expected to have an understanding of the Mental Capacity Act 2005, demonstrating that where an individual does not have capacity, that they are acting in their best interests with the least restrictive options at all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will be expected to work in integrated teams, working with health professionals to achieve the best outcomes for our citizens, supporting citizens to remain in the community and promoting safe and effective transfers of care from a hospital setting back to their own homes.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b/>
          <w:bCs/>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u w:val="single"/>
          <w:lang w:val="en-GB" w:eastAsia="en-GB" w:bidi="en-GB"/>
        </w:rPr>
        <w:t xml:space="preserve">Social worker Grade 7– Key Competencies and Technical Requirements</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firstLine="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Our Manchester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BODY"/>
        <w:numPr>
          <w:ilvl w:val="0"/>
          <w:numId w:val="1"/>
        </w:numPr>
        <w:shd w:val="clear" w:color="auto" w:fill="FFFFFF"/>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20" w:hanging="260"/>
        <w:rPr>
          <w:color w:val="222222"/>
        </w:rPr>
      </w:pPr>
      <w:r>
        <w:rPr>
          <w:color w:val="222222"/>
        </w:rPr>
        <w:t xml:space="preserve">We are proud and passionate about Manchester</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20" w:hanging="260"/>
        <w:rPr>
          <w:color w:val="000000"/>
        </w:rPr>
      </w:pPr>
      <w:r>
        <w:rPr>
          <w:color w:val="000000"/>
        </w:rPr>
        <w:t xml:space="preserve">We take time to listen and understand</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20" w:hanging="260"/>
        <w:rPr>
          <w:color w:val="000000"/>
        </w:rPr>
      </w:pPr>
      <w:r>
        <w:rPr>
          <w:color w:val="000000"/>
        </w:rPr>
        <w:t xml:space="preserve">We ‘own it’ and we’re not afraid to try new things</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20" w:hanging="260"/>
        <w:rPr>
          <w:color w:val="000000"/>
        </w:rPr>
      </w:pPr>
      <w:r>
        <w:rPr>
          <w:color w:val="000000"/>
        </w:rPr>
        <w:t xml:space="preserve">We work together and trust each other</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20" w:hanging="260"/>
      </w:pPr>
      <w:r>
        <w:rPr>
          <w:color w:val="000000"/>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firstLine="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Generic Skills</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Communication and Interpersonal Skills </w:t>
      </w:r>
      <w:r>
        <w:rPr>
          <w:lang w:val="en-GB" w:eastAsia="en-GB" w:bidi="en-GB"/>
        </w:rPr>
        <w:t xml:space="preserve">– Is able to effectively transfer key and complex information to all levels of staff, adapting the style of communication as necessary and ensuring that this information is understood. Ability to communicate equally, appropriately and effectively with the widest range of individuals and groups across all sectors and levels of society.</w:t>
      </w: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Planning and Organising</w:t>
      </w:r>
      <w:r>
        <w:rPr>
          <w:lang w:val="en-GB" w:eastAsia="en-GB" w:bidi="en-GB"/>
        </w:rPr>
        <w:t xml:space="preserve"> – 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 Ability to maintain focus and objectivity under various conditions and skill in managing and maintaining a multipriority workload, progressing various ideas and plans concurrently.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Analytical Skills </w:t>
      </w:r>
      <w:r>
        <w:rPr>
          <w:lang w:val="en-GB" w:eastAsia="en-GB" w:bidi="en-GB"/>
        </w:rPr>
        <w:t xml:space="preserve">– Demonstrate the ability to apply analytical and logical thinking to gathering and analysing information, designing and testing solutions to problems, and formulating plans. Application of strong analytical reasoning skills and intellectual focus, taking in the wider external and internal environments.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Problem Solving and Decision Making </w:t>
      </w:r>
      <w:r>
        <w:rPr>
          <w:lang w:val="en-GB" w:eastAsia="en-GB" w:bidi="en-GB"/>
        </w:rPr>
        <w:t xml:space="preserve">– Ability to react to immediate problems of a highly complex nature with associated risk factors and deliver immediate solutions sometimes under extreme pressure.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ICT Skills </w:t>
      </w:r>
      <w:r>
        <w:rPr>
          <w:lang w:val="en-GB" w:eastAsia="en-GB" w:bidi="en-GB"/>
        </w:rPr>
        <w:t xml:space="preserve">– Ability to use IT systems to retrieve, record and update information and willingness to learn to use new systems.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Technical requirements (Role Specific)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Social Work Qualification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Willing to consent to &amp; apply for an enhanced disclosure check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Registered with Social Work England</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Willingness to travel to any location within Manchester City boundaries.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5" w:lineRule="auto"/>
        <w:ind w:left="0" w:right="9567" w:firstLine="0"/>
        <w:rPr>
          <w:lang w:val="en-GB" w:eastAsia="en-GB" w:bidi="en-GB"/>
        </w:rPr>
      </w:pPr>
      <w:r>
        <w:rPr>
          <w:lang w:val="en-GB" w:eastAsia="en-GB" w:bidi="en-GB"/>
        </w:rPr>
        <w:t xml:space="preserve"> </w:t>
      </w:r>
      <w:r>
        <w:rPr>
          <w:rFonts w:ascii="Times New Roman" w:hAnsi="Times New Roman" w:eastAsia="Times New Roman" w:cs="Times New Roman"/>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5" w:lineRule="auto"/>
        <w:ind w:left="0" w:right="9567" w:firstLine="0"/>
        <w:rPr>
          <w:lang w:val="en-GB" w:eastAsia="en-GB" w:bidi="en-GB"/>
        </w:rPr>
      </w:pPr>
    </w:p>
    <w:sectPr>
      <w:headerReference w:type="default" r:id="rId00007"/>
      <w:pgSz w:w="11900" w:h="16840"/>
      <w:pgMar w:top="1433" w:right="1134" w:bottom="1377" w:left="1133"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l">
    <w:charset w:val="00"/>
    <w:family w:val="auto"/>
    <w:pitch w:val="default"/>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mc:AlternateContent>
        <mc:Choice Requires="wps">
          <w:drawing>
            <wp:anchor distT="0" distB="0" distL="114300" distR="106045" simplePos="0" relativeHeight="251659264" behindDoc="0" locked="0" layoutInCell="1" hidden="0" allowOverlap="1">
              <wp:simplePos x="0" y="0"/>
              <wp:positionH relativeFrom="page">
                <wp:posOffset>720311</wp:posOffset>
              </wp:positionH>
              <wp:positionV relativeFrom="page">
                <wp:posOffset>-8199</wp:posOffset>
              </wp:positionV>
              <wp:extent cx="37710" cy="123745"/>
              <wp:wrapSquare wrapText="bothSides"/>
              <wp:docPr id="1" name="Rectangle 3332"/>
              <a:graphic xmlns:a="http://schemas.openxmlformats.org/drawingml/2006/main">
                <a:graphicData uri="http://schemas.microsoft.com/office/word/2010/wordprocessingShape">
                  <wps:wsp>
                    <wps:cNvSpPr/>
                    <wps:spPr>
                      <a:xfrm>
                        <a:off x="0" y="0"/>
                        <a:ext cx="37710" cy="123745"/>
                      </a:xfrm>
                      <a:prstGeom prst="rect"/>
                      <a:solidFill>
                        <a:srgbClr val="FFFFFF">
                          <a:alpha val="0"/>
                        </a:srgbClr>
                      </a:solidFill>
                      <a:ln w="9525">
                        <a:solidFill>
                          <a:srgbClr val="FFFFFF">
                            <a:alpha val="0"/>
                          </a:srgbClr>
                        </a:solidFill>
                      </a:ln>
                    </wps:spPr>
                    <wps:bodyPr/>
                    <a:extLst>
                      <a:ext uri="{A2A0BA46-8DB7-4952-BFCE-B747086F0524}">
                        <tx19:NetControl tx23:val="drawing" tx23:pict="rId00005"/>
                      </a:ext>
                    </a:extLst>
                  </wps:wsp>
                </a:graphicData>
              </a:graphic>
            </wp:anchor>
          </w:drawing>
        </mc:Choice>
      </mc:AlternateContent>
    </w:r>
    <w:r>
      <w:drawing>
        <wp:anchor distT="0" distB="0" distL="114300" distR="114300" simplePos="0" relativeHeight="251660288" behindDoc="0" locked="0" layoutInCell="1" hidden="0" allowOverlap="1">
          <wp:simplePos x="0" y="0"/>
          <wp:positionH relativeFrom="page">
            <wp:posOffset>4460875</wp:posOffset>
          </wp:positionH>
          <wp:positionV relativeFrom="page">
            <wp:posOffset>411480</wp:posOffset>
          </wp:positionV>
          <wp:extent cx="2557780" cy="491490"/>
          <wp:wrapSquare wrapText="bothSides"/>
          <wp:docPr id="2" name="Picture 180282254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557780" cy="491490"/>
                  </a:xfrm>
                  <a:prstGeom prst="rect">
                    <a:avLst/>
                  </a:prstGeom>
                </pic:spPr>
              </pic:pic>
            </a:graphicData>
          </a:graphic>
        </wp:anchor>
      </w:drawing>
    </w:r>
    <w:r>
      <w:rPr>
        <w:rFonts w:ascii="Times New Roman" w:hAnsi="Times New Roman" w:eastAsia="Times New Roman" w:cs="Times New Roman"/>
        <w:b/>
        <w:bCs/>
        <w:sz w:val="16"/>
        <w:szCs w:val="16"/>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06" w:line="238" w:lineRule="auto"/>
      <w:ind w:left="0" w:right="9593" w:firstLine="0"/>
      <w:jc w:val="both"/>
      <w:rPr>
        <w:lang w:val="en-GB" w:eastAsia="en-GB" w:bidi="en-GB"/>
      </w:rPr>
    </w:pPr>
    <w:r>
      <w:rPr>
        <w:rFonts w:ascii="Times New Roman" w:hAnsi="Times New Roman" w:eastAsia="Times New Roman" w:cs="Times New Roman"/>
        <w:b/>
        <w:bCs/>
        <w:sz w:val="16"/>
        <w:szCs w:val="16"/>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space"/>
      <w:lvlText w:val="•"/>
      <w:pPr>
        <w:ind w:left="720" w:hanging="260"/>
      </w:pPr>
      <w:rPr>
        <w:rFonts w:hint="default" w:ascii="Ariall" w:hAnsi="Ariall" w:eastAsia="Ariall" w:cs="Ariall"/>
        <w:b w:val="off"/>
        <w:i w:val="off"/>
        <w:strike w:val="off"/>
        <w:color w:val="222222"/>
        <w:position w:val="0"/>
        <w:sz w:val="24"/>
        <w:u w:val="none"/>
        <w:shd w:val="clear" w:color="auto" w:fill="auto"/>
      </w:rPr>
    </w:lvl>
  </w:abstractNum>
  <w:abstractNum w:abstractNumId="1">
    <w:multiLevelType w:val="singleLevel"/>
    <w:lvl w:ilvl="0">
      <w:start w:val="1"/>
      <w:numFmt w:val="bullet"/>
      <w:suff w:val="space"/>
      <w:lvlText w:val="•"/>
      <w:pPr>
        <w:ind w:left="720" w:hanging="260"/>
      </w:pPr>
      <w:rPr>
        <w:rFonts w:hint="default" w:ascii="Ariall" w:hAnsi="Ariall" w:eastAsia="Ariall" w:cs="Arial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360" w:hanging="360"/>
        <w:tabs>
          <w:tab w:val="num" w:pos="360"/>
        </w:tabs>
      </w:pPr>
      <w:rPr>
        <w:rFonts w:hint="default" w:ascii="Ariall" w:hAnsi="Ariall" w:eastAsia="Ariall" w:cs="Ariall"/>
        <w:b w:val="on"/>
        <w:i w:val="off"/>
        <w:strike w:val="off"/>
        <w:color w:val="000000"/>
        <w:position w:val="0"/>
        <w:sz w:val="24"/>
        <w:u w:val="none"/>
        <w:shd w:val="clear" w:color="auto" w:fill="auto"/>
      </w:rPr>
    </w:lvl>
  </w:abstractNum>
  <w:abstractNum w:abstractNumId="3">
    <w:multiLevelType w:val="singleLevel"/>
    <w:lvl w:ilvl="0">
      <w:start w:val="1"/>
      <w:numFmt w:val="bullet"/>
      <w:suff w:val="tab"/>
      <w:lvlText w:val="•"/>
      <w:pPr>
        <w:ind w:left="360" w:hanging="360"/>
        <w:tabs>
          <w:tab w:val="num" w:pos="360"/>
        </w:tabs>
      </w:pPr>
      <w:rPr>
        <w:rFonts w:hint="default" w:ascii="Ariall" w:hAnsi="Ariall" w:eastAsia="Ariall" w:cs="Arial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0" w:firstLine="0"/>
    </w:pPr>
    <w:rPr>
      <w:color w:val="auto"/>
      <w:sz w:val="20"/>
      <w:szCs w:val="20"/>
      <w:lang w:val="en-GB" w:eastAsia="en-GB" w:bidi="en-GB"/>
    </w:rPr>
  </w:style>
  <w:style w:type="paragraph" w:styleId="Normal">
    <w:name w:val="Normal"/>
    <w:next w:val="Normal"/>
    <w:qFormat/>
    <w:pPr>
      <w:widowControl w:val="on"/>
      <w:shd w:val="clear" w:color="auto" w:fill="auto"/>
      <w:spacing w:before="0" w:after="5" w:line="250" w:lineRule="auto"/>
      <w:ind w:left="10" w:right="0" w:hanging="10"/>
      <w:jc w:val="left"/>
      <w:outlineLvl w:val="9"/>
    </w:pPr>
    <w:rPr>
      <w:rFonts w:ascii="Arial" w:hAnsi="Arial" w:eastAsia="Arial" w:cs="Arial"/>
      <w:b w:val="off"/>
      <w:bCs w:val="off"/>
      <w:i w:val="off"/>
      <w:iCs w:val="off"/>
      <w:caps w:val="off"/>
      <w:smallCaps w:val="off"/>
      <w:strike w:val="off"/>
      <w:color w:val="000000"/>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widowControl w:val="on"/>
      <w:pBdr>
        <w:top w:val="single" w:sz="4" w:space="0" w:color="000000"/>
        <w:left w:val="single" w:sz="4" w:space="0" w:color="000000"/>
        <w:bottom w:val="single" w:sz="4" w:space="0" w:color="000000"/>
        <w:right w:val="single" w:sz="4" w:space="0" w:color="000000"/>
      </w:pBdr>
      <w:shd w:val="clear" w:color="auto" w:fill="FFFF0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 w:line="259" w:lineRule="auto"/>
      <w:ind w:left="10" w:hanging="10"/>
      <w:outlineLvl w:val="0"/>
    </w:pPr>
    <w:rPr>
      <w:b/>
      <w:bCs/>
      <w:color w:val="000000"/>
      <w:sz w:val="24"/>
      <w:szCs w:val="24"/>
      <w:lang w:val="en-GB" w:eastAsia="en-GB" w:bidi="en-GB"/>
    </w:rPr>
  </w:style>
  <w:style w:type="character" w:styleId="Heading 1 Char" w:customStyle="1">
    <w:name w:val="Heading 1 Char"/>
    <w:qFormat/>
    <w:rPr>
      <w:rFonts w:ascii="Arial" w:hAnsi="Arial" w:eastAsia="Arial" w:cs="Arial"/>
      <w:b/>
      <w:bCs/>
      <w:color w:val="000000"/>
      <w:sz w:val="24"/>
      <w:szCs w:val="24"/>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emf"/>
	<Relationship Id="rId00006" Type="http://schemas.openxmlformats.org/officeDocument/2006/relationships/image" Target="media/image0002.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Role Profile Adults Social Worker G7 Role Profile.doc</dc:title>
  <dc:creator>woodjani</dc:creator>
  <dcterms:created xsi:type="dcterms:W3CDTF">2025-10-06T14:28:00Z</dcterms:created>
</cp:coreProperties>
</file>