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Social Worker (Transition Team), Grade 7</w:t>
      </w:r>
      <w:bookmarkStart w:id="1" w:name="_gjdgxs"/>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Reports to: Senior Social Worker/Team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Manchester Local Care Organisation</w:t>
      </w: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p>
    <w:p>
      <w:pPr>
        <w:pStyle w:val="Normal"/>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Manchester Local Care Organisation (MLCO) has been established by the partners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assess and plan person-centred packages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In conjunction with partner agencies and stakeholders, effectively assess and plan service users’ individual needs to ensure positive outcomes for Manchester residents.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67"/>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b/>
          <w:bCs/>
          <w:color w:val="000000"/>
          <w:lang w:val="en-GB" w:eastAsia="en-GB" w:bidi="en-GB"/>
        </w:rPr>
        <w:t xml:space="preserve">Role portfolio: </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transitions planning team supports young people prepare for adulthood, working closely with those people who are important to them, along with statutory services covering health, education, children’s social care and the voluntary sector. We recognise that preparation for adulthood is a time of celebration, change, choice, decision-making and challenge for all young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work under the statutory framework of the Care Act 2014, carrying out assessments of need where it has been identified that this will be of significant benefit, prior to the young person reaching adulthood. We are developing a transitional safeguarding approach for those reaching adulthood, in line with Greater Manchester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Our aim is to plan and support seamless service provision with a focus of working towards young people having an independent life as possible. We aim to work alongside families and professionals to empower young people to recognise and achieve their aspirations and desired outcomes, promoting them having increased choice and control over their lives, and improved connectivity with their local community as they approach and enter adulthood.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work with individuals sometime as young as 14 years old with learning disabilities, neurodivergence, long term physical health conditions, sensory impairments and those who are care experienced. Some young people may have indicators of mental ill health, emerging or actual harmful substance use or be vulnerable to criminal or sexual exploitation.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be a qualified social worker who has experience working with young people or adults with care and support needs, taking a person centred and strengths-based approach to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You will have good legal literacy and working knowledge of the Care Act 2014, Children Act 1989/2004, Mental Capacity Act 2005, Children and Families Act 2014, Equality Act 2010 and Human Rights Act 1998, all of which will underpin practice. You will be guided by strong social work values and decision making which will be informed by an evidence-base, with awareness of both children’s and adults social work interventions.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You will have experience of relational based social work practice and be able to demonstrate where this has been an asset in promoting citizens wellbeing. Understanding of the developmental needs of young people and the recognition of the centrality of opportunities for young people such as getting a job, having access to housing options, having a healthy and socially connected life in the community will be key in your delivery of positive social work interventions.</w:t>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color w:val="000000"/>
          <w:shd w:val="clear" w:color="auto" w:fill="FFFFFF"/>
          <w:lang w:val="en-US" w:eastAsia="en-US" w:bidi="en-US"/>
        </w:rPr>
        <w:t xml:space="preserve">We show that we value our differences and treat people fairly</w:t>
      </w:r>
      <w:r>
        <w:rPr>
          <w:rFonts w:ascii="Arial" w:hAnsi="Arial" w:eastAsia="Arial" w:cs="Arial"/>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Communication Skills: </w:t>
      </w:r>
      <w:r>
        <w:rPr>
          <w:rFonts w:ascii="Arial" w:hAnsi="Arial" w:eastAsia="Arial" w:cs="Arial"/>
          <w:color w:val="000000"/>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own area, negotiating riskier demands.</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Planning and Organising Skills: </w:t>
      </w:r>
      <w:r>
        <w:rPr>
          <w:rFonts w:ascii="Arial" w:hAnsi="Arial" w:eastAsia="Arial" w:cs="Arial"/>
          <w:color w:val="000000"/>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Analytical Skills: </w:t>
      </w:r>
      <w:r>
        <w:rPr>
          <w:rFonts w:ascii="Arial" w:hAnsi="Arial" w:eastAsia="Arial" w:cs="Arial"/>
          <w:color w:val="000000"/>
          <w:lang w:val="en-GB" w:eastAsia="en-GB" w:bidi="en-GB"/>
        </w:rPr>
        <w:t xml:space="preserve">Ability to absorb, understand and quickly assimilate complex information and concepts and compare information from a number of different sources.</w:t>
      </w:r>
      <w:r>
        <w:rPr>
          <w:color w:val="000000"/>
          <w:lang w:val="en-GB" w:eastAsia="en-GB" w:bidi="en-GB"/>
        </w:rPr>
        <w:t xml:space="preserve"> </w:t>
      </w:r>
      <w:r>
        <w:rPr>
          <w:rFonts w:ascii="Arial" w:hAnsi="Arial" w:eastAsia="Arial" w:cs="Arial"/>
          <w:color w:val="000000"/>
          <w:lang w:val="en-GB" w:eastAsia="en-GB" w:bidi="en-GB"/>
        </w:rPr>
        <w:t xml:space="preserve">Ability to identify patterns and trends that may impact on decisions and propose realistic conclusions identifying the risks and any assumptions made.</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Problem Solving and Decision Making Skills: </w:t>
      </w:r>
      <w:r>
        <w:rPr>
          <w:rFonts w:ascii="Arial" w:hAnsi="Arial" w:eastAsia="Arial" w:cs="Arial"/>
          <w:color w:val="000000"/>
          <w:lang w:val="en-GB" w:eastAsia="en-GB" w:bidi="en-GB"/>
        </w:rPr>
        <w:t xml:space="preserve">Strong decision making skills with the ability to resolve complex issues in a pressurised environment.</w:t>
      </w:r>
    </w:p>
    <w:p>
      <w:pPr>
        <w:pStyle w:val="NormalWeb"/>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ICT Skills: </w:t>
      </w:r>
      <w:r>
        <w:rPr>
          <w:rFonts w:ascii="Arial" w:hAnsi="Arial" w:eastAsia="Arial" w:cs="Arial"/>
          <w:color w:val="000000"/>
          <w:lang w:val="en-GB" w:eastAsia="en-GB" w:bidi="en-GB"/>
        </w:rPr>
        <w:t xml:space="preserve">Ability to use IT systems to retrieve, record and update information and willingness to learn to use new systems.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Creative Skills: </w:t>
      </w:r>
      <w:r>
        <w:rPr>
          <w:rFonts w:ascii="Arial" w:hAnsi="Arial" w:eastAsia="Arial" w:cs="Arial"/>
          <w:color w:val="000000"/>
          <w:lang w:val="en-GB" w:eastAsia="en-GB" w:bidi="en-GB"/>
        </w:rPr>
        <w:t xml:space="preserve">Ability to find creative solutions where there are no existing parameters or procedural framework</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Social Work Qualification</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Willing to consent to and apply for an enhanced Disclosure and Barring Service (DBS) check</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Registered with Social Work England</w:t>
      </w:r>
    </w:p>
    <w:p>
      <w:pPr>
        <w:pStyle w:val="NormalWeb"/>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Willingness to travel to any location within the boundaries of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sectPr>
      <w:headerReference w:type="default" r:id="rId00009"/>
      <w:footerReference w:type="default" r:id="rId00010"/>
      <w:pgSz w:w="11906" w:h="16838"/>
      <w:pgMar w:top="1440" w:right="1133" w:bottom="1440" w:left="993"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rFonts w:ascii="Tahoma" w:hAnsi="Tahoma" w:eastAsia="Tahoma" w:cs="Tahoma"/>
        <w:b/>
        <w:bCs/>
        <w:color w:val="000000"/>
        <w:sz w:val="20"/>
        <w:szCs w:val="20"/>
        <w:lang w:val="en-GB" w:eastAsia="en-GB" w:bidi="en-GB"/>
      </w:rPr>
    </w:pPr>
    <w:r>
      <w:drawing>
        <wp:anchor distT="0" distB="0" distL="114300" distR="114300" simplePos="0" relativeHeight="251661312" behindDoc="0" locked="0" layoutInCell="1" hidden="0" allowOverlap="1">
          <wp:simplePos x="0" y="0"/>
          <wp:positionH relativeFrom="column">
            <wp:posOffset>-38100</wp:posOffset>
          </wp:positionH>
          <wp:positionV relativeFrom="paragraph">
            <wp:posOffset>0</wp:posOffset>
          </wp:positionV>
          <wp:extent cx="6263640" cy="989330"/>
          <wp:wrapSquare wrapText="bothSides"/>
          <wp:docPr id="3" name="image1.png"/>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6263640" cy="98933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59264" behindDoc="0" locked="0" layoutInCell="1" hidden="0" allowOverlap="1">
          <wp:simplePos x="0" y="0"/>
          <wp:positionH relativeFrom="column">
            <wp:posOffset>-467995</wp:posOffset>
          </wp:positionH>
          <wp:positionV relativeFrom="paragraph">
            <wp:posOffset>0</wp:posOffset>
          </wp:positionV>
          <wp:extent cx="1937385" cy="673735"/>
          <wp:wrapSquare wrapText="bothSides"/>
          <wp:docPr id="1" name="image2.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37385" cy="673735"/>
                  </a:xfrm>
                  <a:prstGeom prst="rect">
                    <a:avLst/>
                  </a:prstGeom>
                </pic:spPr>
              </pic:pic>
            </a:graphicData>
          </a:graphic>
        </wp:anchor>
      </w:drawing>
    </w:r>
    <w:r>
      <w:drawing>
        <wp:anchor distT="0" distB="0" distL="114300" distR="114300" simplePos="0" relativeHeight="251660288" behindDoc="0" locked="0" layoutInCell="1" hidden="0" allowOverlap="1">
          <wp:simplePos x="0" y="0"/>
          <wp:positionH relativeFrom="column">
            <wp:posOffset>4599940</wp:posOffset>
          </wp:positionH>
          <wp:positionV relativeFrom="paragraph">
            <wp:posOffset>0</wp:posOffset>
          </wp:positionV>
          <wp:extent cx="2046605" cy="426085"/>
          <wp:wrapNone/>
          <wp:docPr id="2" name="image3.png"/>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046605" cy="426085"/>
                  </a:xfrm>
                  <a:prstGeom prst="rect">
                    <a:avLst/>
                  </a:prstGeom>
                </pic:spPr>
              </pic:pic>
            </a:graphicData>
          </a:graphic>
        </wp:anchor>
      </w:drawing>
    </w:r>
  </w:p>
  <w:p>
    <w:pPr>
      <w:pStyle w:val="Normal"/>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FFFFFF"/>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000000"/>
        <w:position w:val="0"/>
        <w:sz w:val="20"/>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NormalWeb">
    <w:name w:val="Normal (Web)"/>
    <w:basedOn w:val="Normal"/>
    <w:next w:val="NormalWeb"/>
    <w:qFormat/>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Mazeika</dc:creator>
  <dcterms:created xsi:type="dcterms:W3CDTF">2021-04-30T15:24:00Z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0x01010093BD5B4015047B439BC1F3B89426615C</vt:lpwstr>
  </property>
</Properties>
</file>