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Worker Street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GB" w:eastAsia="en-GB" w:bidi="en-GB"/>
        </w:rPr>
        <w:t xml:space="preserve">Reports to: </w:t>
      </w:r>
      <w:r>
        <w:rPr>
          <w:rFonts w:ascii="Arial" w:hAnsi="Arial" w:eastAsia="Arial" w:cs="Arial"/>
          <w:b/>
          <w:bCs/>
          <w:lang w:val="en-GB" w:eastAsia="en-GB" w:bidi="en-GB"/>
        </w:rPr>
        <w:t xml:space="preserve">·</w:t>
      </w:r>
      <w:r>
        <w:rPr>
          <w:b/>
          <w:bCs/>
          <w:sz w:val="14"/>
          <w:szCs w:val="14"/>
          <w:lang w:val="en-GB" w:eastAsia="en-GB" w:bidi="en-GB"/>
        </w:rPr>
        <w:t xml:space="preserve">         </w:t>
      </w:r>
      <w:r>
        <w:rPr>
          <w:rFonts w:ascii="Arial" w:hAnsi="Arial" w:eastAsia="Arial" w:cs="Arial"/>
          <w:b/>
          <w:bCs/>
          <w:lang w:val="en-GB" w:eastAsia="en-GB" w:bidi="en-GB"/>
        </w:rPr>
        <w:t xml:space="preserve">The Social Worker will report on a day to day basis to the Outreach Coordinator and will receive professional supervision from a Team Manager based in the North.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In conjunction with partner agencies and stakeholders, effectively assess and plan service users’ individual needs to ensure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bookmarkStart w:id="2" w:name="_30j0zll"/>
    <w:bookmarkEnd w:id="2"/>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rFonts w:ascii="Arial" w:hAnsi="Arial" w:eastAsia="Arial" w:cs="Arial"/>
          <w:b/>
          <w:bCs/>
          <w:color w:val="000000"/>
          <w:lang w:val="en-GB" w:eastAsia="en-GB" w:bidi="en-GB"/>
        </w:rPr>
        <w:t xml:space="preserve">Role portfolio: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Arial" w:hAnsi="Arial" w:eastAsia="Arial" w:cs="Arial"/>
          <w:lang w:val="en-GB" w:eastAsia="en-GB" w:bidi="en-GB"/>
        </w:rPr>
      </w:pPr>
      <w:r>
        <w:rPr>
          <w:rFonts w:ascii="Arial" w:hAnsi="Arial" w:eastAsia="Arial" w:cs="Arial"/>
          <w:lang w:val="en-GB" w:eastAsia="en-GB" w:bidi="en-GB"/>
        </w:rPr>
        <w:t xml:space="preserve">The homelessness situation in Manchester is changing - and so are we and we are looking for a qualified social worker to join the outreach team.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Arial" w:hAnsi="Arial" w:eastAsia="Arial" w:cs="Arial"/>
          <w:lang w:val="en-GB" w:eastAsia="en-GB" w:bidi="en-GB"/>
        </w:rPr>
      </w:pPr>
      <w:r>
        <w:rPr>
          <w:rFonts w:ascii="Arial" w:hAnsi="Arial" w:eastAsia="Arial" w:cs="Arial"/>
          <w:lang w:val="en-GB" w:eastAsia="en-GB" w:bidi="en-GB"/>
        </w:rPr>
        <w:t xml:space="preserve">As the number of people we see on the streets who have multiple disadvantages increases, and as the complexity of those disadvantages also appears to be on the rise, our approach needs to adapt so that we work better with - and for - people. There are many people who may require a care assessment, but due to the current model are unable to access the support that meets their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lang w:val="en-GB" w:eastAsia="en-GB" w:bidi="en-GB"/>
        </w:rPr>
      </w:pPr>
      <w:r>
        <w:rPr>
          <w:rFonts w:ascii="Arial" w:hAnsi="Arial" w:eastAsia="Arial" w:cs="Arial"/>
          <w:lang w:val="en-GB" w:eastAsia="en-GB" w:bidi="en-GB"/>
        </w:rPr>
        <w:t xml:space="preserve">The role will involve working with the outreach teams, navigator service and ABEN provision to improve the service we provide. It will involve using your existing knowledge and skills and further cultivating them as we work together to develop an offer that provides real tangible benefits to the people we work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lang w:val="en-GB" w:eastAsia="en-GB" w:bidi="en-GB"/>
        </w:rPr>
      </w:pPr>
      <w:r>
        <w:rPr>
          <w:rFonts w:ascii="Arial" w:hAnsi="Arial" w:eastAsia="Arial" w:cs="Arial"/>
          <w:lang w:val="en-GB" w:eastAsia="en-GB" w:bidi="en-GB"/>
        </w:rPr>
        <w:t xml:space="preserve">The Outreach Inreach Team have additional funding for a Social Worker at Grade 7 until 31 March 2021, pending funding for 2021/22. People sleeping rough have complex needs, dual diagnoses, and there are many safeguarding issues, including cases with suspected lack of capacity. Due to the transient nature of people sleeping rough, and their complexities, a different approach is need from Social Care to ensure they receive the support they are entitled to under the Care Act. The successful candidate will:</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720" w:hanging="360"/>
        <w:jc w:val="both"/>
        <w:rPr>
          <w:lang w:val="en-GB" w:eastAsia="en-GB" w:bidi="en-GB"/>
        </w:rPr>
      </w:pPr>
      <w:r>
        <w:rPr>
          <w:rFonts w:ascii="Arial" w:hAnsi="Arial" w:eastAsia="Arial" w:cs="Arial"/>
          <w:lang w:val="en-GB" w:eastAsia="en-GB" w:bidi="en-GB"/>
        </w:rPr>
        <w:t xml:space="preserve">Be able to go on outreach with the team and support any safeguarding assessments.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Educate the team on Care Act assessments, what meets the threshold and what doesn’t.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Educate the team on the safeguarding process, when a referral is shut down, key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partners in this process.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Undertake preventative work so if a citizen is not at the threshold currently, support the outreach team to work with the citizen to ensure that they don’t reach that threshold.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Support with referrals to Approved Mental Health Practitioners to determine if a citizen has or hasn’t got capacity.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Support the team with linkages into Social Work to improve practice and outcomes for citizens.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hanging="360"/>
        <w:jc w:val="both"/>
        <w:rPr>
          <w:lang w:val="en-GB" w:eastAsia="en-GB" w:bidi="en-GB"/>
        </w:rPr>
      </w:pPr>
      <w:r>
        <w:rPr>
          <w:rFonts w:ascii="Arial" w:hAnsi="Arial" w:eastAsia="Arial" w:cs="Arial"/>
          <w:lang w:val="en-GB" w:eastAsia="en-GB" w:bidi="en-GB"/>
        </w:rPr>
        <w:t xml:space="preserve">Enjoy being outdoors, it requires significant daily outreach and can sometimes include being on your feet for over 25 hours per week, in all weather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advise others and deal with sensitive issues in difficult situations inside and outside own area, negotiating riskier demands.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w:t>
      </w:r>
      <w:r>
        <w:rPr>
          <w:rFonts w:ascii="Arial" w:hAnsi="Arial" w:eastAsia="Arial" w:cs="Arial"/>
          <w:lang w:val="en-GB" w:eastAsia="en-GB" w:bidi="en-GB"/>
        </w:rPr>
        <w:t xml:space="preserve">. Has the ability to visualise a sequence of actions needed to achieve a specific goal and how to estimate the resources required.</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identify patterns and trends that may impact on decisions and propose realistic conclusions identifying the risks and any assumptions made</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Strong decision making skills with the ability to resolve complex issues in a pressurised environment.</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devise and implement document and record systems, including classification, retrieval and retention processes.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Ability to find creative solutions where there are no existing parameters or procedural framework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bookmarkStart w:id="3" w:name="_1fob9te"/>
    <w:bookmarkEnd w:id="3"/>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Social Work Qualification</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Willing to consent to and apply for an enhanced Disclosure and Barring Service (DBS) check</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Registered with the Health Care Professionals Council (HCPC)</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lang w:val="en-GB" w:eastAsia="en-GB" w:bidi="en-GB"/>
        </w:rPr>
      </w:pPr>
      <w:r>
        <w:rPr>
          <w:rFonts w:ascii="Arial" w:hAnsi="Arial" w:eastAsia="Arial" w:cs="Arial"/>
          <w:color w:val="000000"/>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7"/>
      <w:footerReference w:type="default" r:id="rId00008"/>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59264" behindDoc="0" locked="0" layoutInCell="1" hidden="0" allowOverlap="1">
          <wp:simplePos x="0" y="0"/>
          <wp:positionH relativeFrom="column">
            <wp:posOffset>4599940</wp:posOffset>
          </wp:positionH>
          <wp:positionV relativeFrom="paragraph">
            <wp:posOffset>0</wp:posOffset>
          </wp:positionV>
          <wp:extent cx="2046605" cy="426085"/>
          <wp:wrapNone/>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4"/>
        <w:u w:val="none"/>
        <w:shd w:val="clear" w:color="auto" w:fill="FFFFFF"/>
      </w:rPr>
    </w:lvl>
  </w:abstractNum>
  <w:abstractNum w:abstractNumId="4">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0"/>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0"/>
        <w:u w:val="none"/>
        <w:shd w:val="clear" w:color="auto" w:fill="auto"/>
      </w:rPr>
    </w:lvl>
  </w:abstractNum>
  <w:abstractNum w:abstractNumId="6">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y fmtid="{D5CDD505-2E9C-101B-9397-08002B2CF9AE}" pid="3" name="Order">
    <vt:r8>21700</vt:r8>
  </property>
</Properties>
</file>